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9C3C" w14:textId="42E88E78" w:rsidR="00422F56" w:rsidRPr="008A3729" w:rsidRDefault="00A41F15" w:rsidP="007D4C30">
      <w:pPr>
        <w:spacing w:after="120" w:line="480" w:lineRule="auto"/>
        <w:jc w:val="center"/>
        <w:rPr>
          <w:rFonts w:asciiTheme="majorBidi" w:hAnsiTheme="majorBidi" w:cstheme="majorBidi"/>
          <w:color w:val="000000"/>
        </w:rPr>
      </w:pPr>
      <w:r w:rsidRPr="008A3729">
        <w:rPr>
          <w:rFonts w:asciiTheme="majorBidi" w:hAnsiTheme="majorBidi" w:cstheme="majorBidi"/>
          <w:b/>
          <w:bCs/>
          <w:color w:val="000000"/>
        </w:rPr>
        <w:t>SALARY STRUCTURES AND COMPENSATION PATTERNS OF LIBRARIANS IN NIGERIA: A COMPARATIVE STUDY OF NATIONAL, ACADEMIC, PUBLIC, AND SPECIAL LIBRARIES</w:t>
      </w:r>
    </w:p>
    <w:p w14:paraId="0755DD8C" w14:textId="77777777" w:rsidR="00AA3E66" w:rsidRPr="008A3729" w:rsidRDefault="00AA3E66" w:rsidP="007D4C30">
      <w:pPr>
        <w:spacing w:line="480" w:lineRule="auto"/>
        <w:jc w:val="center"/>
        <w:rPr>
          <w:rFonts w:asciiTheme="majorBidi" w:hAnsiTheme="majorBidi" w:cstheme="majorBidi"/>
        </w:rPr>
      </w:pPr>
      <w:r w:rsidRPr="008A3729">
        <w:rPr>
          <w:rFonts w:asciiTheme="majorBidi" w:hAnsiTheme="majorBidi" w:cstheme="majorBidi"/>
        </w:rPr>
        <w:t>Fatima Ladan Yusuf (CLN)</w:t>
      </w:r>
    </w:p>
    <w:p w14:paraId="0420FB16" w14:textId="77777777" w:rsidR="00AA3E66" w:rsidRPr="008A3729" w:rsidRDefault="00AA3E66" w:rsidP="007D4C30">
      <w:pPr>
        <w:spacing w:line="480" w:lineRule="auto"/>
        <w:jc w:val="center"/>
        <w:rPr>
          <w:rFonts w:asciiTheme="majorBidi" w:hAnsiTheme="majorBidi" w:cstheme="majorBidi"/>
        </w:rPr>
      </w:pPr>
      <w:r w:rsidRPr="008A3729">
        <w:rPr>
          <w:rFonts w:asciiTheme="majorBidi" w:hAnsiTheme="majorBidi" w:cstheme="majorBidi"/>
        </w:rPr>
        <w:t>Abubakar Gimba Library</w:t>
      </w:r>
    </w:p>
    <w:p w14:paraId="004D2974" w14:textId="77777777" w:rsidR="00AA3E66" w:rsidRPr="008A3729" w:rsidRDefault="00AA3E66" w:rsidP="007D4C30">
      <w:pPr>
        <w:spacing w:line="480" w:lineRule="auto"/>
        <w:jc w:val="center"/>
        <w:rPr>
          <w:rFonts w:asciiTheme="majorBidi" w:hAnsiTheme="majorBidi" w:cstheme="majorBidi"/>
        </w:rPr>
      </w:pPr>
      <w:r w:rsidRPr="008A3729">
        <w:rPr>
          <w:rFonts w:asciiTheme="majorBidi" w:hAnsiTheme="majorBidi" w:cstheme="majorBidi"/>
        </w:rPr>
        <w:t>Ibrahim Badamasi Babangida University, Lapai, Niger State, Nigeria.</w:t>
      </w:r>
    </w:p>
    <w:p w14:paraId="2B3BEBEF" w14:textId="77777777" w:rsidR="00AA3E66" w:rsidRPr="008A3729" w:rsidRDefault="00AA3E66" w:rsidP="007D4C30">
      <w:pPr>
        <w:spacing w:line="480" w:lineRule="auto"/>
        <w:jc w:val="center"/>
        <w:rPr>
          <w:rStyle w:val="Hyperlink"/>
          <w:rFonts w:asciiTheme="majorBidi" w:hAnsiTheme="majorBidi" w:cstheme="majorBidi"/>
        </w:rPr>
      </w:pPr>
      <w:r w:rsidRPr="008A3729">
        <w:rPr>
          <w:rFonts w:asciiTheme="majorBidi" w:hAnsiTheme="majorBidi" w:cstheme="majorBidi"/>
        </w:rPr>
        <w:t xml:space="preserve">Email: </w:t>
      </w:r>
      <w:hyperlink w:history="1">
        <w:r w:rsidRPr="008A3729">
          <w:rPr>
            <w:rStyle w:val="Hyperlink"/>
            <w:rFonts w:asciiTheme="majorBidi" w:hAnsiTheme="majorBidi" w:cstheme="majorBidi"/>
          </w:rPr>
          <w:t>fatimayusuf2012@gmail.com</w:t>
        </w:r>
      </w:hyperlink>
      <w:r w:rsidRPr="008A3729">
        <w:rPr>
          <w:rStyle w:val="Hyperlink"/>
          <w:rFonts w:asciiTheme="majorBidi" w:hAnsiTheme="majorBidi" w:cstheme="majorBidi"/>
        </w:rPr>
        <w:t xml:space="preserve"> and </w:t>
      </w:r>
      <w:hyperlink w:history="1">
        <w:r w:rsidRPr="008A3729">
          <w:rPr>
            <w:rStyle w:val="Hyperlink"/>
            <w:rFonts w:asciiTheme="majorBidi" w:hAnsiTheme="majorBidi" w:cstheme="majorBidi"/>
          </w:rPr>
          <w:t>fatimayl@ibbu.edu.ng</w:t>
        </w:r>
      </w:hyperlink>
    </w:p>
    <w:p w14:paraId="34D6EA6C" w14:textId="77777777" w:rsidR="00AA3E66" w:rsidRPr="008A3729" w:rsidRDefault="00AA3E66" w:rsidP="007D4C30">
      <w:pPr>
        <w:spacing w:after="120" w:line="480" w:lineRule="auto"/>
        <w:jc w:val="center"/>
        <w:rPr>
          <w:rFonts w:asciiTheme="majorBidi" w:hAnsiTheme="majorBidi" w:cstheme="majorBidi"/>
          <w:color w:val="000000"/>
        </w:rPr>
      </w:pPr>
      <w:r w:rsidRPr="008A3729">
        <w:rPr>
          <w:rFonts w:asciiTheme="majorBidi" w:hAnsiTheme="majorBidi" w:cstheme="majorBidi"/>
        </w:rPr>
        <w:t>Phone No.: +2347039691000</w:t>
      </w:r>
    </w:p>
    <w:p w14:paraId="34319C3D" w14:textId="448082D5" w:rsidR="00422F56" w:rsidRPr="008A3729" w:rsidRDefault="00C34B00" w:rsidP="007D4C30">
      <w:pPr>
        <w:spacing w:after="120" w:line="480" w:lineRule="auto"/>
        <w:jc w:val="center"/>
        <w:rPr>
          <w:rFonts w:asciiTheme="majorBidi" w:hAnsiTheme="majorBidi" w:cstheme="majorBidi"/>
          <w:color w:val="000000"/>
        </w:rPr>
      </w:pPr>
      <w:r w:rsidRPr="008A3729">
        <w:rPr>
          <w:rFonts w:asciiTheme="majorBidi" w:hAnsiTheme="majorBidi" w:cstheme="majorBidi"/>
          <w:color w:val="000000"/>
        </w:rPr>
        <w:t>And</w:t>
      </w:r>
    </w:p>
    <w:p w14:paraId="3478AFD4" w14:textId="537A2488" w:rsidR="00AF1C7F" w:rsidRPr="008A3729" w:rsidRDefault="00AF1C7F" w:rsidP="007D4C30">
      <w:pPr>
        <w:spacing w:after="120" w:line="480" w:lineRule="auto"/>
        <w:jc w:val="center"/>
        <w:rPr>
          <w:rFonts w:asciiTheme="majorBidi" w:hAnsiTheme="majorBidi" w:cstheme="majorBidi"/>
          <w:color w:val="000000"/>
        </w:rPr>
      </w:pPr>
      <w:r w:rsidRPr="008A3729">
        <w:rPr>
          <w:rFonts w:asciiTheme="majorBidi" w:hAnsiTheme="majorBidi" w:cstheme="majorBidi"/>
          <w:color w:val="000000"/>
        </w:rPr>
        <w:t>Mahmud Adamu CLN</w:t>
      </w:r>
    </w:p>
    <w:p w14:paraId="77092534" w14:textId="077D4CA0" w:rsidR="00AD0614" w:rsidRPr="008A3729" w:rsidRDefault="00AD0614" w:rsidP="007D4C30">
      <w:pPr>
        <w:spacing w:after="120" w:line="480" w:lineRule="auto"/>
        <w:jc w:val="center"/>
        <w:rPr>
          <w:rFonts w:asciiTheme="majorBidi" w:hAnsiTheme="majorBidi" w:cstheme="majorBidi"/>
          <w:color w:val="000000"/>
        </w:rPr>
      </w:pPr>
      <w:r w:rsidRPr="008A3729">
        <w:rPr>
          <w:rFonts w:asciiTheme="majorBidi" w:hAnsiTheme="majorBidi" w:cstheme="majorBidi"/>
          <w:color w:val="000000"/>
        </w:rPr>
        <w:t>Abubakar Gimba Library</w:t>
      </w:r>
    </w:p>
    <w:p w14:paraId="01001AD8" w14:textId="179D5FA1" w:rsidR="00653B0F" w:rsidRPr="008A3729" w:rsidRDefault="00653B0F" w:rsidP="007D4C30">
      <w:pPr>
        <w:spacing w:after="120" w:line="480" w:lineRule="auto"/>
        <w:jc w:val="center"/>
        <w:rPr>
          <w:rFonts w:asciiTheme="majorBidi" w:hAnsiTheme="majorBidi" w:cstheme="majorBidi"/>
          <w:color w:val="000000"/>
        </w:rPr>
      </w:pPr>
      <w:r w:rsidRPr="008A3729">
        <w:rPr>
          <w:rFonts w:asciiTheme="majorBidi" w:hAnsiTheme="majorBidi" w:cstheme="majorBidi"/>
          <w:color w:val="000000"/>
        </w:rPr>
        <w:t>Ibrahim Badamasi Babangida University</w:t>
      </w:r>
      <w:r w:rsidR="00805593" w:rsidRPr="008A3729">
        <w:rPr>
          <w:rFonts w:asciiTheme="majorBidi" w:hAnsiTheme="majorBidi" w:cstheme="majorBidi"/>
          <w:color w:val="000000"/>
        </w:rPr>
        <w:t>, Lapai</w:t>
      </w:r>
    </w:p>
    <w:p w14:paraId="086C20DB" w14:textId="64C7F3CF" w:rsidR="00805593" w:rsidRPr="008A3729" w:rsidRDefault="00257784" w:rsidP="007D4C30">
      <w:pPr>
        <w:spacing w:after="120" w:line="480" w:lineRule="auto"/>
        <w:jc w:val="center"/>
        <w:rPr>
          <w:rFonts w:asciiTheme="majorBidi" w:hAnsiTheme="majorBidi" w:cstheme="majorBidi"/>
          <w:color w:val="000000"/>
        </w:rPr>
      </w:pPr>
      <w:hyperlink w:history="1">
        <w:r w:rsidRPr="008A3729">
          <w:rPr>
            <w:rStyle w:val="Hyperlink"/>
            <w:rFonts w:asciiTheme="majorBidi" w:hAnsiTheme="majorBidi" w:cstheme="majorBidi"/>
          </w:rPr>
          <w:t>adamumahmud109@gmail.com</w:t>
        </w:r>
      </w:hyperlink>
    </w:p>
    <w:p w14:paraId="6BD3D581" w14:textId="76CE3A27" w:rsidR="00257784" w:rsidRPr="008A3729" w:rsidRDefault="00257784" w:rsidP="007D4C30">
      <w:pPr>
        <w:spacing w:after="120" w:line="480" w:lineRule="auto"/>
        <w:jc w:val="center"/>
        <w:rPr>
          <w:rFonts w:asciiTheme="majorBidi" w:hAnsiTheme="majorBidi" w:cstheme="majorBidi"/>
          <w:color w:val="000000"/>
        </w:rPr>
      </w:pPr>
      <w:r w:rsidRPr="008A3729">
        <w:rPr>
          <w:rFonts w:asciiTheme="majorBidi" w:hAnsiTheme="majorBidi" w:cstheme="majorBidi"/>
          <w:color w:val="000000"/>
        </w:rPr>
        <w:t>+234</w:t>
      </w:r>
      <w:r w:rsidR="005A2B54" w:rsidRPr="008A3729">
        <w:rPr>
          <w:rFonts w:asciiTheme="majorBidi" w:hAnsiTheme="majorBidi" w:cstheme="majorBidi"/>
          <w:color w:val="000000"/>
        </w:rPr>
        <w:t>8032342243</w:t>
      </w:r>
    </w:p>
    <w:p w14:paraId="34319C3E"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Abstract</w:t>
      </w:r>
    </w:p>
    <w:p w14:paraId="34319C3F" w14:textId="77777777" w:rsidR="00422F56" w:rsidRPr="008A3729" w:rsidRDefault="00000000" w:rsidP="007D4C30">
      <w:pPr>
        <w:spacing w:after="120" w:line="480" w:lineRule="auto"/>
        <w:jc w:val="both"/>
        <w:rPr>
          <w:rFonts w:asciiTheme="majorBidi" w:hAnsiTheme="majorBidi" w:cstheme="majorBidi"/>
          <w:color w:val="000000"/>
        </w:rPr>
      </w:pPr>
      <w:r w:rsidRPr="008A3729">
        <w:rPr>
          <w:rFonts w:asciiTheme="majorBidi" w:hAnsiTheme="majorBidi" w:cstheme="majorBidi"/>
          <w:color w:val="000000"/>
        </w:rPr>
        <w:t xml:space="preserve">This study examined the salary structures and compensation patterns of librarians across national, academic, public, and special libraries in Nigeria. The persistent disparity in remuneration among library professionals in different sectors has continued to generate concerns about staff motivation, retention, and the overall quality of library services. Using a descriptive survey design, a total of 320 librarians were selected from 64 libraries across Nigeria's six geopolitical zones through stratified random sampling. A structured questionnaire served as the </w:t>
      </w:r>
      <w:r w:rsidRPr="008A3729">
        <w:rPr>
          <w:rFonts w:asciiTheme="majorBidi" w:hAnsiTheme="majorBidi" w:cstheme="majorBidi"/>
          <w:color w:val="000000"/>
        </w:rPr>
        <w:lastRenderedPageBreak/>
        <w:t>primary data collection instrument, achieving a response rate of 91.3% (n=292). Data were analysed using simple frequency counts and percentages. Findings revealed that academic librarians earned the highest mean monthly salary of N187,500, while public library staff recorded the lowest at N68,200. Special library staff earned competitive salaries averaging N245,000 per month, primarily in oil and banking sectors, while national library staff averaged N142,000 monthly. The study found that 74.3% of respondents considered their salaries inadequate relative to their educational qualifications and workload. Irregular allowances, absence of hazard pay, and non-implementation of the Consolidated University Academic Staff Salary Structure (CONUASS) in several institutions were identified as major compensation challenges. The study recommends that the Federal Government, through the National Universities Commission (NUC) and relevant ministries, urgently harmonise salary scales for library professionals and enforce full implementation of approved salary templates across all library categories. The findings have significant implications for human resource management in Nigerian libraries and professional advocacy by the Nigerian Library Association (NLA).</w:t>
      </w:r>
    </w:p>
    <w:p w14:paraId="34319C40" w14:textId="77777777" w:rsidR="00422F56" w:rsidRPr="008A3729" w:rsidRDefault="00000000" w:rsidP="007D4C30">
      <w:pPr>
        <w:spacing w:after="300" w:line="480" w:lineRule="auto"/>
        <w:rPr>
          <w:rFonts w:asciiTheme="majorBidi" w:hAnsiTheme="majorBidi" w:cstheme="majorBidi"/>
          <w:i/>
          <w:iCs/>
          <w:color w:val="000000"/>
        </w:rPr>
      </w:pPr>
      <w:r w:rsidRPr="008A3729">
        <w:rPr>
          <w:rFonts w:asciiTheme="majorBidi" w:hAnsiTheme="majorBidi" w:cstheme="majorBidi"/>
          <w:b/>
          <w:bCs/>
          <w:color w:val="000000"/>
        </w:rPr>
        <w:t xml:space="preserve">Keywords: </w:t>
      </w:r>
      <w:r w:rsidRPr="008A3729">
        <w:rPr>
          <w:rFonts w:asciiTheme="majorBidi" w:hAnsiTheme="majorBidi" w:cstheme="majorBidi"/>
          <w:i/>
          <w:iCs/>
          <w:color w:val="000000"/>
        </w:rPr>
        <w:t>Salary structures, compensation patterns, academic librarians, public libraries, special libraries, Nigeria</w:t>
      </w:r>
    </w:p>
    <w:p w14:paraId="34319C46"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Introduction</w:t>
      </w:r>
    </w:p>
    <w:p w14:paraId="34319C47"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The question of remuneration for library professionals in Nigeria has remained a subject of perennial debate within the information science community. Across national, academic, public, and special libraries, significant disparities in salary structures have been observed, with many library workers earning far below what their educational qualifications and professional contributions would justify (Aina, 2019; Nwosu &amp; Adeyemi, 2021). These disparities not only </w:t>
      </w:r>
      <w:r w:rsidRPr="008A3729">
        <w:rPr>
          <w:rFonts w:asciiTheme="majorBidi" w:hAnsiTheme="majorBidi" w:cstheme="majorBidi"/>
          <w:color w:val="000000"/>
        </w:rPr>
        <w:lastRenderedPageBreak/>
        <w:t>demoralize professionals but also threaten the sustainability of quality library and information services in a country where the library sector plays a critical role in education, governance, and economic development.</w:t>
      </w:r>
    </w:p>
    <w:p w14:paraId="34319C48"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In Nigeria, libraries are categorized into four main types: national, academic, public, and special libraries. Each category operates under distinct administrative and funding structures that directly influence how staff are recruited, retained, and compensated. Academic libraries, for instance, are funded through federal or state university budgets and their staff are nominally covered by the Consolidated University Academic Staff Salary Structure (CONUASS), though implementation varies significantly across institutions (Okeke, Eze &amp; Okoro, 2020). Public libraries, often underfunded and subject to the whims of state governments, tend to offer the most inconsistent and lowest salaries, with many staff earning below N70,000 per month as of 2023 (NLA, 2023).</w:t>
      </w:r>
    </w:p>
    <w:p w14:paraId="34319C49"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Special libraries — those embedded in corporate, legal, medical, banking, and oil and gas institutions — present a contrasting picture. Staff in these settings generally earn significantly higher salaries because their employers operate outside the constraints of civil service salary caps (Ogunleye &amp; Salami, 2022). A librarian at a major Nigerian bank or petroleum company may earn between N200,000 and N350,000 monthly, compared to a counterpart at a state public library earning less than N80,000 for equivalent qualifications. This structural inequity discourages talented graduates from entering or remaining in the public library sector and drives a systemic talent drain toward the private sector.</w:t>
      </w:r>
    </w:p>
    <w:p w14:paraId="34319C4A"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Several studies have highlighted the demoralizing effects of poor compensation on library staff performance and institutional service quality (Afolabi &amp; Bello, 2020; Adamu, 2022). The </w:t>
      </w:r>
      <w:r w:rsidRPr="008A3729">
        <w:rPr>
          <w:rFonts w:asciiTheme="majorBidi" w:hAnsiTheme="majorBidi" w:cstheme="majorBidi"/>
          <w:color w:val="000000"/>
        </w:rPr>
        <w:lastRenderedPageBreak/>
        <w:t>Nigerian Library Association (NLA) has consistently advocated for improved conditions of service, yet without systematic empirical documentation of existing salary patterns, such advocacy remains weakly supported. There is therefore a critical need for up-to-date, sector-disaggregated data on what librarians across the country actually earn, what compensation components exist, and how these align with professional expectations and national salary benchmarks.</w:t>
      </w:r>
    </w:p>
    <w:p w14:paraId="34319C4B"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This study was therefore undertaken to fill this empirical gap by mapping the salary structures and compensation patterns of librarians across the four main library categories in Nigeria. The specific objectives were to: </w:t>
      </w:r>
    </w:p>
    <w:p w14:paraId="34319C4C" w14:textId="47384D10" w:rsidR="00422F56" w:rsidRPr="008A3729" w:rsidRDefault="00000000" w:rsidP="007D4C30">
      <w:pPr>
        <w:spacing w:after="180" w:line="480" w:lineRule="auto"/>
        <w:jc w:val="both"/>
        <w:rPr>
          <w:rFonts w:asciiTheme="majorBidi" w:hAnsiTheme="majorBidi" w:cstheme="majorBidi"/>
          <w:color w:val="000000"/>
        </w:rPr>
      </w:pPr>
      <w:proofErr w:type="spellStart"/>
      <w:r w:rsidRPr="008A3729">
        <w:rPr>
          <w:rFonts w:asciiTheme="majorBidi" w:hAnsiTheme="majorBidi" w:cstheme="majorBidi"/>
          <w:color w:val="000000"/>
        </w:rPr>
        <w:t>i</w:t>
      </w:r>
      <w:proofErr w:type="spellEnd"/>
      <w:r w:rsidRPr="008A3729">
        <w:rPr>
          <w:rFonts w:asciiTheme="majorBidi" w:hAnsiTheme="majorBidi" w:cstheme="majorBidi"/>
          <w:color w:val="000000"/>
          <w:lang w:val="en-US"/>
        </w:rPr>
        <w:t xml:space="preserve">. </w:t>
      </w:r>
      <w:r w:rsidR="00421A2A" w:rsidRPr="008A3729">
        <w:rPr>
          <w:rFonts w:asciiTheme="majorBidi" w:hAnsiTheme="majorBidi" w:cstheme="majorBidi"/>
          <w:color w:val="000000"/>
        </w:rPr>
        <w:t>determines</w:t>
      </w:r>
      <w:r w:rsidRPr="008A3729">
        <w:rPr>
          <w:rFonts w:asciiTheme="majorBidi" w:hAnsiTheme="majorBidi" w:cstheme="majorBidi"/>
          <w:color w:val="000000"/>
        </w:rPr>
        <w:t xml:space="preserve"> the monthly salary ranges of librarians in national, academic, public, and special libraries</w:t>
      </w:r>
    </w:p>
    <w:p w14:paraId="34319C4D"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ii</w:t>
      </w:r>
      <w:r w:rsidRPr="008A3729">
        <w:rPr>
          <w:rFonts w:asciiTheme="majorBidi" w:hAnsiTheme="majorBidi" w:cstheme="majorBidi"/>
          <w:color w:val="000000"/>
          <w:lang w:val="en-US"/>
        </w:rPr>
        <w:t xml:space="preserve">. </w:t>
      </w:r>
      <w:r w:rsidRPr="008A3729">
        <w:rPr>
          <w:rFonts w:asciiTheme="majorBidi" w:hAnsiTheme="majorBidi" w:cstheme="majorBidi"/>
          <w:color w:val="000000"/>
        </w:rPr>
        <w:t>examine non-salary compensation components available to librarians in each sector</w:t>
      </w:r>
    </w:p>
    <w:p w14:paraId="34319C4E" w14:textId="08D34F9B"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iii</w:t>
      </w:r>
      <w:r w:rsidRPr="008A3729">
        <w:rPr>
          <w:rFonts w:asciiTheme="majorBidi" w:hAnsiTheme="majorBidi" w:cstheme="majorBidi"/>
          <w:color w:val="000000"/>
          <w:lang w:val="en-US"/>
        </w:rPr>
        <w:t xml:space="preserve">. </w:t>
      </w:r>
      <w:r w:rsidRPr="008A3729">
        <w:rPr>
          <w:rFonts w:asciiTheme="majorBidi" w:hAnsiTheme="majorBidi" w:cstheme="majorBidi"/>
          <w:color w:val="000000"/>
        </w:rPr>
        <w:t xml:space="preserve">assess </w:t>
      </w:r>
      <w:r w:rsidR="00421A2A" w:rsidRPr="008A3729">
        <w:rPr>
          <w:rFonts w:asciiTheme="majorBidi" w:hAnsiTheme="majorBidi" w:cstheme="majorBidi"/>
          <w:color w:val="000000"/>
        </w:rPr>
        <w:t>librarians ‘perceptions</w:t>
      </w:r>
      <w:r w:rsidRPr="008A3729">
        <w:rPr>
          <w:rFonts w:asciiTheme="majorBidi" w:hAnsiTheme="majorBidi" w:cstheme="majorBidi"/>
          <w:color w:val="000000"/>
        </w:rPr>
        <w:t xml:space="preserve"> of the adequacy of their </w:t>
      </w:r>
      <w:r w:rsidR="00421A2A" w:rsidRPr="008A3729">
        <w:rPr>
          <w:rFonts w:asciiTheme="majorBidi" w:hAnsiTheme="majorBidi" w:cstheme="majorBidi"/>
          <w:color w:val="000000"/>
        </w:rPr>
        <w:t>compensation;</w:t>
      </w:r>
      <w:r w:rsidR="00421A2A" w:rsidRPr="008A3729">
        <w:rPr>
          <w:rFonts w:asciiTheme="majorBidi" w:hAnsiTheme="majorBidi" w:cstheme="majorBidi"/>
          <w:color w:val="000000"/>
          <w:lang w:val="en-US"/>
        </w:rPr>
        <w:t xml:space="preserve"> </w:t>
      </w:r>
      <w:r w:rsidRPr="008A3729">
        <w:rPr>
          <w:rFonts w:asciiTheme="majorBidi" w:hAnsiTheme="majorBidi" w:cstheme="majorBidi"/>
          <w:color w:val="000000"/>
        </w:rPr>
        <w:t>and</w:t>
      </w:r>
    </w:p>
    <w:p w14:paraId="34319C4F"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iv</w:t>
      </w:r>
      <w:r w:rsidRPr="008A3729">
        <w:rPr>
          <w:rFonts w:asciiTheme="majorBidi" w:hAnsiTheme="majorBidi" w:cstheme="majorBidi"/>
          <w:color w:val="000000"/>
          <w:lang w:val="en-US"/>
        </w:rPr>
        <w:t xml:space="preserve">. </w:t>
      </w:r>
      <w:r w:rsidRPr="008A3729">
        <w:rPr>
          <w:rFonts w:asciiTheme="majorBidi" w:hAnsiTheme="majorBidi" w:cstheme="majorBidi"/>
          <w:color w:val="000000"/>
        </w:rPr>
        <w:t xml:space="preserve">identify challenges affecting salary implementation. </w:t>
      </w:r>
    </w:p>
    <w:p w14:paraId="34319C50"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Empirical Review of Related Literature</w:t>
      </w:r>
    </w:p>
    <w:p w14:paraId="34319C51"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Compensation in the library profession has attracted scholarly attention globally and within Africa. Lor and Britz (2012) in their seminal study of African library professionals noted that salary disparities across library categories reflect broader national governance and funding inequities rather than differences in professional competence or workload. In the Nigerian context, Aina (2019) surveyed 280 librarians across six states and found that 68% expressed dissatisfaction with their salaries, with public librarians being the most dissatisfied cohort. Aina </w:t>
      </w:r>
      <w:r w:rsidRPr="008A3729">
        <w:rPr>
          <w:rFonts w:asciiTheme="majorBidi" w:hAnsiTheme="majorBidi" w:cstheme="majorBidi"/>
          <w:color w:val="000000"/>
        </w:rPr>
        <w:lastRenderedPageBreak/>
        <w:t>attributed this to the ad hoc nature of state government appropriations for public library services, where library budgets are frequently slashed during fiscal contractions.</w:t>
      </w:r>
    </w:p>
    <w:p w14:paraId="34319C52"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Nwosu and Adeyemi (2021) conducted a study of 196 academic librarians in federal universities and found that while CONUASS was nominally the applicable salary template, only 43% of respondents confirmed that their institutions fully implemented the approved scale. The remaining 57% reported partial implementation, with common shortfalls in research allowances, hazard pay, and annual salary increments. This finding corroborates earlier work by Okeke, Eze, and Okoro (2020) who documented pervasive gaps between approved salary templates and actual disbursements in university libraries, particularly in state-owned institutions.</w:t>
      </w:r>
    </w:p>
    <w:p w14:paraId="34319C53"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In a comparative study of special and academic librarians, Ogunleye and Salami (2022) found that special library staff in the financial sector earned between 2.1 and 3.4 times the salary of equivalently qualified academic librarians. They attributed this to the profit-driven staffing policies of private sector employers and the absence of salary caps in corporate settings. Importantly, however, special library staff in government parastatals were found to earn salaries comparable to, or lower than, academic librarians, indicating that the sector alone does not fully explain salary variation — institutional type and ownership structure are equally important determinants.</w:t>
      </w:r>
    </w:p>
    <w:p w14:paraId="34319C54"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Adamu (2022) examined the relationship between compensation adequacy and staff turnover intention among librarians in Abuja's special libraries. His study of 104 respondents found that 61.5% expressed intention to leave their current positions within two years, primarily due to salary dissatisfaction. This turnover intention was highest among librarians with postgraduate qualifications (MLIS holders), who reported that their advanced credentials were not reflected in </w:t>
      </w:r>
      <w:r w:rsidRPr="008A3729">
        <w:rPr>
          <w:rFonts w:asciiTheme="majorBidi" w:hAnsiTheme="majorBidi" w:cstheme="majorBidi"/>
          <w:color w:val="000000"/>
        </w:rPr>
        <w:lastRenderedPageBreak/>
        <w:t>their compensation. Adamu's findings highlight the human capital loss risk associated with persistent salary inequities in the library profession.</w:t>
      </w:r>
    </w:p>
    <w:p w14:paraId="34319C55"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The National Library of Nigeria, as the apex library institution in the country, is expected to offer competitive compensation to attract the most qualified professionals (Afolabi &amp; Bello, 2020). However, as a federal government agency, its salary scale is pegged to the Consolidated Research and Allied Institutions Salary Structure (CONRAISS), which some staff consider less favourable than CONUASS. Afolabi and Bello's study of 87 national library staff found that 55.2% rated their compensation as inadequate. Taken together, the empirical literature indicates a persistent salary adequacy problem across all library categories in Nigeria, making a current comprehensive survey both timely and necessary.</w:t>
      </w:r>
    </w:p>
    <w:p w14:paraId="34319C56"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Methodology</w:t>
      </w:r>
    </w:p>
    <w:p w14:paraId="34319C57"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This study adopted a descriptive survey research design, which is appropriate for gathering data from a large and geographically dispersed population without manipulating variables (Creswell, 2018). The target population comprised all professional librarians (those holding at least a Bachelor's degree in Library and Information Science or equivalent) employed in national, academic, public, and special libraries across Nigeria. Based on available figures from the Nigerian Library Association directory and the National Universities Commission staff census, the estimated population was 4,820 librarians. Using Yamane's (1967) formula for sample size determination at a 95% confidence level and a ±5% margin of error, a sample of 370 librarians was calculated. Stratified random sampling was applied to ensure proportionate representation across library categories and geopolitical zones, yielding a final distribution of 90 national </w:t>
      </w:r>
      <w:r w:rsidRPr="008A3729">
        <w:rPr>
          <w:rFonts w:asciiTheme="majorBidi" w:hAnsiTheme="majorBidi" w:cstheme="majorBidi"/>
          <w:color w:val="000000"/>
        </w:rPr>
        <w:lastRenderedPageBreak/>
        <w:t>library staff, 142 academic librarians, 78 public library staff, and 60 special library personnel from 64 library institutions across all six geopolitical zones.</w:t>
      </w:r>
    </w:p>
    <w:p w14:paraId="34319C58"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A structured, self-administered questionnaire divided into four sections — demographic data, salary components, non-salary benefits, and perceptions of compensation adequacy — served as the primary instrument. The instrument was validated by three experts in library science and human resource management, and a pilot test with 30 respondents yielded a Cronbach's alpha reliability coefficient of 0.81, indicating high internal consistency. A total of 320 copies were eventually distributed (after attrition), of which 292 were returned fully completed, representing a response rate of 91.3%. Data were analysed using simple frequency counts and percentages, presented in tabular form and discussed in narrative detail. All ethical protocols were observed, including informed consent and anonymity of respondents.</w:t>
      </w:r>
    </w:p>
    <w:p w14:paraId="34319C59"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Results and Discussion</w:t>
      </w:r>
    </w:p>
    <w:p w14:paraId="34319C5A"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Demographic Profile of Respondents</w:t>
      </w:r>
    </w:p>
    <w:p w14:paraId="34319C5B"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Table 1 presents the demographic characteristics of the 292 respondents. The majority (61.3%) were male, while 38.7% were female. In terms of library category, academic librarians constituted the largest group (41.8%), followed by national library staff (27.1%), public library staff (18.8%), and special library staff (12.3%). Most respondents held an MLIS or equivalent postgraduate qualification (58.2%), with 35.6% holding a BLS/B.Sc. LIS and only 6.2% holding other professional qualifications. The bulk of respondents (47.3%) had between 6 and 15 years of professional experience, suggesting a predominantly mid-career sample.</w:t>
      </w:r>
    </w:p>
    <w:p w14:paraId="34319C5C" w14:textId="77777777" w:rsidR="00422F56" w:rsidRPr="008A3729" w:rsidRDefault="00422F56" w:rsidP="007D4C30">
      <w:pPr>
        <w:spacing w:after="160" w:line="480" w:lineRule="auto"/>
        <w:rPr>
          <w:rFonts w:asciiTheme="majorBidi" w:hAnsiTheme="majorBidi" w:cstheme="majorBidi"/>
          <w:color w:val="000000"/>
        </w:rPr>
      </w:pPr>
    </w:p>
    <w:p w14:paraId="34319C5D" w14:textId="77777777" w:rsidR="00422F56" w:rsidRPr="008A3729" w:rsidRDefault="00000000" w:rsidP="007D4C30">
      <w:pPr>
        <w:spacing w:before="200" w:after="80" w:line="480" w:lineRule="auto"/>
        <w:jc w:val="center"/>
        <w:rPr>
          <w:rFonts w:asciiTheme="majorBidi" w:hAnsiTheme="majorBidi" w:cstheme="majorBidi"/>
          <w:color w:val="000000"/>
        </w:rPr>
      </w:pPr>
      <w:r w:rsidRPr="008A3729">
        <w:rPr>
          <w:rFonts w:asciiTheme="majorBidi" w:hAnsiTheme="majorBidi" w:cstheme="majorBidi"/>
          <w:b/>
          <w:bCs/>
          <w:color w:val="000000"/>
        </w:rPr>
        <w:lastRenderedPageBreak/>
        <w:t>Table 1: Demographic Profile of Respondents (n=292)</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2160"/>
        <w:gridCol w:w="2061"/>
        <w:gridCol w:w="1984"/>
      </w:tblGrid>
      <w:tr w:rsidR="00422F56" w:rsidRPr="008A3729" w14:paraId="34319C62" w14:textId="77777777">
        <w:tc>
          <w:tcPr>
            <w:tcW w:w="32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5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Variable</w:t>
            </w:r>
          </w:p>
        </w:tc>
        <w:tc>
          <w:tcPr>
            <w:tcW w:w="20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5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Category</w:t>
            </w:r>
          </w:p>
        </w:tc>
        <w:tc>
          <w:tcPr>
            <w:tcW w:w="20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6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Frequency</w:t>
            </w:r>
          </w:p>
        </w:tc>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6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Percentage (%)</w:t>
            </w:r>
          </w:p>
        </w:tc>
      </w:tr>
      <w:tr w:rsidR="00422F56" w:rsidRPr="008A3729" w14:paraId="34319C67" w14:textId="77777777">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Gender</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Male</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179</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61.3</w:t>
            </w:r>
          </w:p>
        </w:tc>
      </w:tr>
      <w:tr w:rsidR="00422F56" w:rsidRPr="008A3729" w14:paraId="34319C6C" w14:textId="77777777">
        <w:tc>
          <w:tcPr>
            <w:tcW w:w="32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68"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6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Female</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6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113</w:t>
            </w:r>
          </w:p>
        </w:tc>
        <w:tc>
          <w:tcPr>
            <w:tcW w:w="20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6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38.7</w:t>
            </w:r>
          </w:p>
        </w:tc>
      </w:tr>
      <w:tr w:rsidR="00422F56" w:rsidRPr="008A3729" w14:paraId="34319C71" w14:textId="77777777">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Library Category</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National Library</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6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79</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7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27.1</w:t>
            </w:r>
          </w:p>
        </w:tc>
      </w:tr>
      <w:tr w:rsidR="00422F56" w:rsidRPr="008A3729" w14:paraId="34319C76" w14:textId="77777777">
        <w:tc>
          <w:tcPr>
            <w:tcW w:w="32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2"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Academic Library</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122</w:t>
            </w:r>
          </w:p>
        </w:tc>
        <w:tc>
          <w:tcPr>
            <w:tcW w:w="20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41.8</w:t>
            </w:r>
          </w:p>
        </w:tc>
      </w:tr>
      <w:tr w:rsidR="00422F56" w:rsidRPr="008A3729" w14:paraId="34319C7B" w14:textId="77777777">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77"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7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Public Library</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7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55</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7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18.8</w:t>
            </w:r>
          </w:p>
        </w:tc>
      </w:tr>
      <w:tr w:rsidR="00422F56" w:rsidRPr="008A3729" w14:paraId="34319C80" w14:textId="77777777">
        <w:tc>
          <w:tcPr>
            <w:tcW w:w="32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C"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Special Library</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36</w:t>
            </w:r>
          </w:p>
        </w:tc>
        <w:tc>
          <w:tcPr>
            <w:tcW w:w="20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7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12.3</w:t>
            </w:r>
          </w:p>
        </w:tc>
      </w:tr>
      <w:tr w:rsidR="00422F56" w:rsidRPr="008A3729" w14:paraId="34319C85" w14:textId="77777777">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Qualification</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BLS/B.Sc. LIS</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104</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35.6</w:t>
            </w:r>
          </w:p>
        </w:tc>
      </w:tr>
      <w:tr w:rsidR="00422F56" w:rsidRPr="008A3729" w14:paraId="34319C8A" w14:textId="77777777">
        <w:tc>
          <w:tcPr>
            <w:tcW w:w="32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86"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8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MLIS/Postgraduate</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8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170</w:t>
            </w:r>
          </w:p>
        </w:tc>
        <w:tc>
          <w:tcPr>
            <w:tcW w:w="20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8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58.2</w:t>
            </w:r>
          </w:p>
        </w:tc>
      </w:tr>
      <w:tr w:rsidR="00422F56" w:rsidRPr="008A3729" w14:paraId="34319C8F" w14:textId="77777777">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B"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Other Professional</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18</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8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6.2</w:t>
            </w:r>
          </w:p>
        </w:tc>
      </w:tr>
      <w:tr w:rsidR="00422F56" w:rsidRPr="008A3729" w14:paraId="34319C94" w14:textId="77777777">
        <w:tc>
          <w:tcPr>
            <w:tcW w:w="32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Years of Experience</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1–5 years</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72</w:t>
            </w:r>
          </w:p>
        </w:tc>
        <w:tc>
          <w:tcPr>
            <w:tcW w:w="20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24.7</w:t>
            </w:r>
          </w:p>
        </w:tc>
      </w:tr>
      <w:tr w:rsidR="00422F56" w:rsidRPr="008A3729" w14:paraId="34319C99" w14:textId="77777777">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95"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9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6–15 years</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9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138</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9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47.3</w:t>
            </w:r>
          </w:p>
        </w:tc>
      </w:tr>
      <w:tr w:rsidR="00422F56" w:rsidRPr="008A3729" w14:paraId="34319C9E" w14:textId="77777777">
        <w:tc>
          <w:tcPr>
            <w:tcW w:w="32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A"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16 years and above</w:t>
            </w:r>
          </w:p>
        </w:tc>
        <w:tc>
          <w:tcPr>
            <w:tcW w:w="20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82</w:t>
            </w:r>
          </w:p>
        </w:tc>
        <w:tc>
          <w:tcPr>
            <w:tcW w:w="20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9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28.0</w:t>
            </w:r>
          </w:p>
        </w:tc>
      </w:tr>
      <w:tr w:rsidR="00422F56" w:rsidRPr="008A3729" w14:paraId="34319CA3" w14:textId="77777777">
        <w:tc>
          <w:tcPr>
            <w:tcW w:w="32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40" w:type="dxa"/>
              <w:bottom w:w="80" w:type="dxa"/>
              <w:right w:w="140" w:type="dxa"/>
            </w:tcMar>
          </w:tcPr>
          <w:p w14:paraId="34319C9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Total</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A0" w14:textId="77777777" w:rsidR="00422F56" w:rsidRPr="008A3729" w:rsidRDefault="00422F56" w:rsidP="007D4C30">
            <w:pPr>
              <w:spacing w:line="480" w:lineRule="auto"/>
              <w:rPr>
                <w:rFonts w:asciiTheme="majorBidi" w:hAnsiTheme="majorBidi" w:cstheme="majorBidi"/>
                <w:color w:val="000000"/>
              </w:rPr>
            </w:pP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A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292</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A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100.0</w:t>
            </w:r>
          </w:p>
        </w:tc>
      </w:tr>
    </w:tbl>
    <w:p w14:paraId="34319CA4" w14:textId="77777777" w:rsidR="00422F56" w:rsidRPr="008A3729" w:rsidRDefault="00422F56" w:rsidP="007D4C30">
      <w:pPr>
        <w:spacing w:after="160" w:line="480" w:lineRule="auto"/>
        <w:rPr>
          <w:rFonts w:asciiTheme="majorBidi" w:hAnsiTheme="majorBidi" w:cstheme="majorBidi"/>
          <w:color w:val="000000"/>
        </w:rPr>
      </w:pPr>
    </w:p>
    <w:p w14:paraId="34319CA5"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Table 1 shows that the sample is predominantly male (61.3%) and mid-career, with a majority holding postgraduate qualifications. The dominance of MLIS holders (58.2%) is significant in </w:t>
      </w:r>
      <w:r w:rsidRPr="008A3729">
        <w:rPr>
          <w:rFonts w:asciiTheme="majorBidi" w:hAnsiTheme="majorBidi" w:cstheme="majorBidi"/>
          <w:color w:val="000000"/>
        </w:rPr>
        <w:lastRenderedPageBreak/>
        <w:t>the context of salary analysis, as this qualification level is expected to attract higher compensation under CONUASS and related salary frameworks.</w:t>
      </w:r>
    </w:p>
    <w:p w14:paraId="475B02B8" w14:textId="77777777" w:rsidR="003A3475" w:rsidRDefault="003A3475" w:rsidP="007D4C30">
      <w:pPr>
        <w:spacing w:before="300" w:after="140" w:line="480" w:lineRule="auto"/>
        <w:rPr>
          <w:rFonts w:asciiTheme="majorBidi" w:hAnsiTheme="majorBidi" w:cstheme="majorBidi"/>
          <w:b/>
          <w:bCs/>
          <w:color w:val="000000"/>
        </w:rPr>
      </w:pPr>
    </w:p>
    <w:p w14:paraId="34319CA6" w14:textId="2D23896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Monthly Salary Ranges by Library Category</w:t>
      </w:r>
    </w:p>
    <w:p w14:paraId="34319CA7"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Table 2 presents the self-reported monthly salary ranges of respondents across the four library categories. The data reveal substantial variation in earnings, with special library staff reporting the highest salaries and public library staff reporting the lowest.</w:t>
      </w:r>
    </w:p>
    <w:p w14:paraId="34319CA9" w14:textId="77777777" w:rsidR="00422F56" w:rsidRPr="008A3729" w:rsidRDefault="00000000" w:rsidP="003A3475">
      <w:pPr>
        <w:spacing w:before="200" w:after="80" w:line="480" w:lineRule="auto"/>
        <w:rPr>
          <w:rFonts w:asciiTheme="majorBidi" w:hAnsiTheme="majorBidi" w:cstheme="majorBidi"/>
          <w:color w:val="000000"/>
        </w:rPr>
      </w:pPr>
      <w:r w:rsidRPr="008A3729">
        <w:rPr>
          <w:rFonts w:asciiTheme="majorBidi" w:hAnsiTheme="majorBidi" w:cstheme="majorBidi"/>
          <w:b/>
          <w:bCs/>
          <w:color w:val="000000"/>
        </w:rPr>
        <w:t>Table 2: Monthly Salary Ranges by Library Category (n=292)</w:t>
      </w:r>
    </w:p>
    <w:tbl>
      <w:tblPr>
        <w:tblW w:w="89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600"/>
        <w:gridCol w:w="1600"/>
        <w:gridCol w:w="1680"/>
        <w:gridCol w:w="1680"/>
      </w:tblGrid>
      <w:tr w:rsidR="00422F56" w:rsidRPr="008A3729" w14:paraId="34319CAF" w14:textId="77777777">
        <w:tc>
          <w:tcPr>
            <w:tcW w:w="2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A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Salary Range (N/month)</w:t>
            </w:r>
          </w:p>
        </w:tc>
        <w:tc>
          <w:tcPr>
            <w:tcW w:w="16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A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National n=79</w:t>
            </w:r>
          </w:p>
        </w:tc>
        <w:tc>
          <w:tcPr>
            <w:tcW w:w="16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A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Academic n=122</w:t>
            </w:r>
          </w:p>
        </w:tc>
        <w:tc>
          <w:tcPr>
            <w:tcW w:w="16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A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Public n=55</w:t>
            </w:r>
          </w:p>
        </w:tc>
        <w:tc>
          <w:tcPr>
            <w:tcW w:w="16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A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Special n=36</w:t>
            </w:r>
          </w:p>
        </w:tc>
      </w:tr>
      <w:tr w:rsidR="00422F56" w:rsidRPr="008A3729" w14:paraId="34319CB5" w14:textId="77777777">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Below N50,000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 (3.8%)</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 (1.6%)</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18 (32.7%)</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0 (0.0%)</w:t>
            </w:r>
          </w:p>
        </w:tc>
      </w:tr>
      <w:tr w:rsidR="00422F56" w:rsidRPr="008A3729" w14:paraId="34319CBB" w14:textId="77777777">
        <w:tc>
          <w:tcPr>
            <w:tcW w:w="24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B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N50,001–N100,000</w:t>
            </w:r>
          </w:p>
        </w:tc>
        <w:tc>
          <w:tcPr>
            <w:tcW w:w="1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B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12 (15.2%)</w:t>
            </w:r>
          </w:p>
        </w:tc>
        <w:tc>
          <w:tcPr>
            <w:tcW w:w="1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B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14 (11.5%)</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B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27 (49.1%)</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B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 (5.6%)</w:t>
            </w:r>
          </w:p>
        </w:tc>
      </w:tr>
      <w:tr w:rsidR="00422F56" w:rsidRPr="008A3729" w14:paraId="34319CC1" w14:textId="77777777">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N100,001–N150,000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29 (36.7%)</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31 (25.4%)</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B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8 (14.5%)</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C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 (8.3%)</w:t>
            </w:r>
          </w:p>
        </w:tc>
      </w:tr>
      <w:tr w:rsidR="00422F56" w:rsidRPr="008A3729" w14:paraId="34319CC7" w14:textId="77777777">
        <w:tc>
          <w:tcPr>
            <w:tcW w:w="24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N150,001–N200,000</w:t>
            </w:r>
          </w:p>
        </w:tc>
        <w:tc>
          <w:tcPr>
            <w:tcW w:w="1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24 (30.4%)</w:t>
            </w:r>
          </w:p>
        </w:tc>
        <w:tc>
          <w:tcPr>
            <w:tcW w:w="1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47 (38.5%)</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 (3.6%)</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 (19.4%)</w:t>
            </w:r>
          </w:p>
        </w:tc>
      </w:tr>
      <w:tr w:rsidR="00422F56" w:rsidRPr="008A3729" w14:paraId="34319CCD" w14:textId="77777777">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C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N200,001–N300,000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C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9 (11.4%)</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C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25 (20.5%)</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C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0 (0.0%)</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C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12 (33.3%)</w:t>
            </w:r>
          </w:p>
        </w:tc>
      </w:tr>
      <w:tr w:rsidR="00422F56" w:rsidRPr="008A3729" w14:paraId="34319CD3" w14:textId="77777777">
        <w:tc>
          <w:tcPr>
            <w:tcW w:w="24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Above N300,000</w:t>
            </w:r>
          </w:p>
        </w:tc>
        <w:tc>
          <w:tcPr>
            <w:tcW w:w="1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C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 (2.5%)</w:t>
            </w:r>
          </w:p>
        </w:tc>
        <w:tc>
          <w:tcPr>
            <w:tcW w:w="1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D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 (2.5%)</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D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0 (0.0%)</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D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12 (33.3%)</w:t>
            </w:r>
          </w:p>
        </w:tc>
      </w:tr>
      <w:tr w:rsidR="00422F56" w:rsidRPr="008A3729" w14:paraId="34319CD9" w14:textId="77777777">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D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Mean Monthly Salary</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D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N142,000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D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N187,500</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D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N68,200</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D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N245,000</w:t>
            </w:r>
          </w:p>
        </w:tc>
      </w:tr>
    </w:tbl>
    <w:p w14:paraId="34319CDA" w14:textId="77777777" w:rsidR="00422F56" w:rsidRPr="008A3729" w:rsidRDefault="00422F56" w:rsidP="007D4C30">
      <w:pPr>
        <w:spacing w:after="160" w:line="480" w:lineRule="auto"/>
        <w:rPr>
          <w:rFonts w:asciiTheme="majorBidi" w:hAnsiTheme="majorBidi" w:cstheme="majorBidi"/>
          <w:color w:val="000000"/>
        </w:rPr>
      </w:pPr>
    </w:p>
    <w:p w14:paraId="34319CDB"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lastRenderedPageBreak/>
        <w:t>Table 2 reveals a striking salary gradient across library categories. Public library staff are the most economically disadvantaged, with 32.7% earning below N50,000 and 49.1% earning between N50,001 and N100,000 monthly. Combined, 81.8% of public library staff earn below N100,000, a figure that falls below the minimum living wage benchmark for a graduate professional. In sharp contrast, 66.6% of special library staff earn above N200,000 monthly, with 33.3% exceeding N300,000. Academic librarians occupy a middle position, with 61.0% earning between N100,001 and N200,000, consistent with partial CONUASS implementation. The mean salary for special librarians (N245,000) is 3.6 times that of public library staff (N68,200), a disparity that raises fundamental equity concerns for the profession.</w:t>
      </w:r>
    </w:p>
    <w:p w14:paraId="34319CDC"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Non-Salary Compensation Components</w:t>
      </w:r>
    </w:p>
    <w:p w14:paraId="34319CDD"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Beyond basic salary, compensation includes various allowances and benefits. Table 3 presents the frequency of non-salary components reported by respondents across library categories.</w:t>
      </w:r>
    </w:p>
    <w:p w14:paraId="34319CDE" w14:textId="77777777" w:rsidR="00422F56" w:rsidRPr="008A3729" w:rsidRDefault="00422F56" w:rsidP="007D4C30">
      <w:pPr>
        <w:spacing w:after="160" w:line="480" w:lineRule="auto"/>
        <w:rPr>
          <w:rFonts w:asciiTheme="majorBidi" w:hAnsiTheme="majorBidi" w:cstheme="majorBidi"/>
          <w:color w:val="000000"/>
        </w:rPr>
      </w:pPr>
    </w:p>
    <w:p w14:paraId="34319CDF" w14:textId="77777777" w:rsidR="00422F56" w:rsidRPr="008A3729" w:rsidRDefault="00000000" w:rsidP="007D4C30">
      <w:pPr>
        <w:spacing w:before="200" w:after="80" w:line="480" w:lineRule="auto"/>
        <w:jc w:val="center"/>
        <w:rPr>
          <w:rFonts w:asciiTheme="majorBidi" w:hAnsiTheme="majorBidi" w:cstheme="majorBidi"/>
          <w:color w:val="000000"/>
        </w:rPr>
      </w:pPr>
      <w:r w:rsidRPr="008A3729">
        <w:rPr>
          <w:rFonts w:asciiTheme="majorBidi" w:hAnsiTheme="majorBidi" w:cstheme="majorBidi"/>
          <w:b/>
          <w:bCs/>
          <w:color w:val="000000"/>
        </w:rPr>
        <w:t>Table 3: Non-Salary Compensation Components by Library Category (%)</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1640"/>
        <w:gridCol w:w="1640"/>
        <w:gridCol w:w="1640"/>
        <w:gridCol w:w="1640"/>
      </w:tblGrid>
      <w:tr w:rsidR="00422F56" w:rsidRPr="008A3729" w14:paraId="34319CE5" w14:textId="77777777">
        <w:tc>
          <w:tcPr>
            <w:tcW w:w="2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E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Compensation Component</w:t>
            </w:r>
          </w:p>
        </w:tc>
        <w:tc>
          <w:tcPr>
            <w:tcW w:w="164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E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National (%)</w:t>
            </w:r>
          </w:p>
        </w:tc>
        <w:tc>
          <w:tcPr>
            <w:tcW w:w="164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E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Academic (%)</w:t>
            </w:r>
          </w:p>
        </w:tc>
        <w:tc>
          <w:tcPr>
            <w:tcW w:w="164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E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Public (%)</w:t>
            </w:r>
          </w:p>
        </w:tc>
        <w:tc>
          <w:tcPr>
            <w:tcW w:w="164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CE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Special (%)</w:t>
            </w:r>
          </w:p>
        </w:tc>
      </w:tr>
      <w:tr w:rsidR="00422F56" w:rsidRPr="008A3729" w14:paraId="34319CEB"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E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Housing Allowance</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E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68.4</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E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54.1</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E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21.8</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E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88.9</w:t>
            </w:r>
          </w:p>
        </w:tc>
      </w:tr>
      <w:tr w:rsidR="00422F56" w:rsidRPr="008A3729" w14:paraId="34319CF1" w14:textId="77777777">
        <w:tc>
          <w:tcPr>
            <w:tcW w:w="28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E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Transport Allowance</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E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79.7</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E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62.3</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E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29.1</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F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91.7</w:t>
            </w:r>
          </w:p>
        </w:tc>
      </w:tr>
      <w:tr w:rsidR="00422F56" w:rsidRPr="008A3729" w14:paraId="34319CF7"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Medical/Health Insurance</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55.7</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49.2</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16.4</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100.0</w:t>
            </w:r>
          </w:p>
        </w:tc>
      </w:tr>
      <w:tr w:rsidR="00422F56" w:rsidRPr="008A3729" w14:paraId="34319CFD" w14:textId="77777777">
        <w:tc>
          <w:tcPr>
            <w:tcW w:w="28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F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 xml:space="preserve">Research/Professional </w:t>
            </w:r>
            <w:r w:rsidRPr="008A3729">
              <w:rPr>
                <w:rFonts w:asciiTheme="majorBidi" w:hAnsiTheme="majorBidi" w:cstheme="majorBidi"/>
                <w:color w:val="000000"/>
              </w:rPr>
              <w:lastRenderedPageBreak/>
              <w:t>Allowance</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F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lastRenderedPageBreak/>
              <w:t>34.2</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F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41.0</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F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4.6</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CF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27.8</w:t>
            </w:r>
          </w:p>
        </w:tc>
      </w:tr>
      <w:tr w:rsidR="00422F56" w:rsidRPr="008A3729" w14:paraId="34319D03"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Hazard Pay</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CF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12.7</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8.2</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0.0</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5.6</w:t>
            </w:r>
          </w:p>
        </w:tc>
      </w:tr>
      <w:tr w:rsidR="00422F56" w:rsidRPr="008A3729" w14:paraId="34319D09" w14:textId="77777777">
        <w:tc>
          <w:tcPr>
            <w:tcW w:w="28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0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Annual Bonus/13th Month</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0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8.9</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0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5.7</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0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0.0</w:t>
            </w:r>
          </w:p>
        </w:tc>
        <w:tc>
          <w:tcPr>
            <w:tcW w:w="164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0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72.2</w:t>
            </w:r>
          </w:p>
        </w:tc>
      </w:tr>
      <w:tr w:rsidR="00422F56" w:rsidRPr="008A3729" w14:paraId="34319D0F"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Pension (CPS enrolled)</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81.0</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76.2</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43.6</w:t>
            </w:r>
          </w:p>
        </w:tc>
        <w:tc>
          <w:tcPr>
            <w:tcW w:w="16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0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100.0</w:t>
            </w:r>
          </w:p>
        </w:tc>
      </w:tr>
    </w:tbl>
    <w:p w14:paraId="34319D10" w14:textId="77777777" w:rsidR="00422F56" w:rsidRPr="008A3729" w:rsidRDefault="00422F56" w:rsidP="007D4C30">
      <w:pPr>
        <w:spacing w:after="160" w:line="480" w:lineRule="auto"/>
        <w:rPr>
          <w:rFonts w:asciiTheme="majorBidi" w:hAnsiTheme="majorBidi" w:cstheme="majorBidi"/>
          <w:color w:val="000000"/>
        </w:rPr>
      </w:pPr>
    </w:p>
    <w:p w14:paraId="34319D11"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The data in Table 3 highlight the pronounced advantage of special library staff in non-salary benefits. All special library respondents (100%) reported receiving medical/health insurance and pension enrolment under the Contributory Pension Scheme (CPS), while 72.2% received annual bonuses. In contrast, only 16.4% of public library staff had health insurance and none received hazard pay or annual bonuses, despite working environments that may pose occupational risks. The near-absence of research and professional allowances for public library staff (4.6%) is particularly concerning, as it effectively discourages continuing professional development in that sector. Academic librarians fared moderately, with 41.0% receiving research allowances, though hazard pay remains underutilized (8.2%) across the sector.</w:t>
      </w:r>
    </w:p>
    <w:p w14:paraId="34319D12"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Perceptions of Compensation Adequacy</w:t>
      </w:r>
    </w:p>
    <w:p w14:paraId="34319D14" w14:textId="30786084" w:rsidR="00422F56" w:rsidRPr="008A3729" w:rsidRDefault="00000000" w:rsidP="003A3475">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Table 4 presents </w:t>
      </w:r>
      <w:r w:rsidR="00884CB8" w:rsidRPr="008A3729">
        <w:rPr>
          <w:rFonts w:asciiTheme="majorBidi" w:hAnsiTheme="majorBidi" w:cstheme="majorBidi"/>
          <w:color w:val="000000"/>
        </w:rPr>
        <w:t>respondents’ ratings</w:t>
      </w:r>
      <w:r w:rsidRPr="008A3729">
        <w:rPr>
          <w:rFonts w:asciiTheme="majorBidi" w:hAnsiTheme="majorBidi" w:cstheme="majorBidi"/>
          <w:color w:val="000000"/>
        </w:rPr>
        <w:t xml:space="preserve"> of the adequacy of their total compensation package.</w:t>
      </w:r>
    </w:p>
    <w:p w14:paraId="34319D15" w14:textId="49FD8D7B" w:rsidR="00422F56" w:rsidRPr="008A3729" w:rsidRDefault="00000000" w:rsidP="007D4C30">
      <w:pPr>
        <w:spacing w:before="200" w:after="80" w:line="480" w:lineRule="auto"/>
        <w:jc w:val="center"/>
        <w:rPr>
          <w:rFonts w:asciiTheme="majorBidi" w:hAnsiTheme="majorBidi" w:cstheme="majorBidi"/>
          <w:color w:val="000000"/>
        </w:rPr>
      </w:pPr>
      <w:r w:rsidRPr="008A3729">
        <w:rPr>
          <w:rFonts w:asciiTheme="majorBidi" w:hAnsiTheme="majorBidi" w:cstheme="majorBidi"/>
          <w:b/>
          <w:bCs/>
          <w:color w:val="000000"/>
        </w:rPr>
        <w:t xml:space="preserve">Table 4: </w:t>
      </w:r>
      <w:r w:rsidR="00884CB8" w:rsidRPr="008A3729">
        <w:rPr>
          <w:rFonts w:asciiTheme="majorBidi" w:hAnsiTheme="majorBidi" w:cstheme="majorBidi"/>
          <w:b/>
          <w:bCs/>
          <w:color w:val="000000"/>
        </w:rPr>
        <w:t>Respondents’ Perception</w:t>
      </w:r>
      <w:r w:rsidRPr="008A3729">
        <w:rPr>
          <w:rFonts w:asciiTheme="majorBidi" w:hAnsiTheme="majorBidi" w:cstheme="majorBidi"/>
          <w:b/>
          <w:bCs/>
          <w:color w:val="000000"/>
        </w:rPr>
        <w:t xml:space="preserve"> of Compensation Adequacy (n=292)</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3"/>
        <w:gridCol w:w="2560"/>
        <w:gridCol w:w="1662"/>
        <w:gridCol w:w="1665"/>
      </w:tblGrid>
      <w:tr w:rsidR="00422F56" w:rsidRPr="008A3729" w14:paraId="34319D1A" w14:textId="77777777">
        <w:tc>
          <w:tcPr>
            <w:tcW w:w="36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1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Perception Level</w:t>
            </w:r>
          </w:p>
        </w:tc>
        <w:tc>
          <w:tcPr>
            <w:tcW w:w="2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1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Description</w:t>
            </w:r>
          </w:p>
        </w:tc>
        <w:tc>
          <w:tcPr>
            <w:tcW w:w="16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1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Frequency</w:t>
            </w:r>
          </w:p>
        </w:tc>
        <w:tc>
          <w:tcPr>
            <w:tcW w:w="16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19"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Percentage (%)</w:t>
            </w:r>
          </w:p>
        </w:tc>
      </w:tr>
      <w:tr w:rsidR="00422F56" w:rsidRPr="008A3729" w14:paraId="34319D1F" w14:textId="77777777">
        <w:tc>
          <w:tcPr>
            <w:tcW w:w="3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1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lastRenderedPageBreak/>
              <w:t>Very Adequate</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1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Salary fully meets professional and living needs</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1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18</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1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6.2</w:t>
            </w:r>
          </w:p>
        </w:tc>
      </w:tr>
      <w:tr w:rsidR="00422F56" w:rsidRPr="008A3729" w14:paraId="34319D24" w14:textId="77777777">
        <w:tc>
          <w:tcPr>
            <w:tcW w:w="3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Adequate</w:t>
            </w:r>
          </w:p>
        </w:tc>
        <w:tc>
          <w:tcPr>
            <w:tcW w:w="24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Salary mostly sufficient with minor gaps</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58</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19.9</w:t>
            </w:r>
          </w:p>
        </w:tc>
      </w:tr>
      <w:tr w:rsidR="00422F56" w:rsidRPr="008A3729" w14:paraId="34319D29" w14:textId="77777777">
        <w:tc>
          <w:tcPr>
            <w:tcW w:w="3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25"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Inadequate</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2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Salary insufficient relative to qualifications/workload</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2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143</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2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49.0</w:t>
            </w:r>
          </w:p>
        </w:tc>
      </w:tr>
      <w:tr w:rsidR="00422F56" w:rsidRPr="008A3729" w14:paraId="34319D2E" w14:textId="77777777">
        <w:tc>
          <w:tcPr>
            <w:tcW w:w="36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Very Inadequate</w:t>
            </w:r>
          </w:p>
        </w:tc>
        <w:tc>
          <w:tcPr>
            <w:tcW w:w="24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Salary falls far short; causes financial hardship</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73</w:t>
            </w:r>
          </w:p>
        </w:tc>
        <w:tc>
          <w:tcPr>
            <w:tcW w:w="16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2D"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25.0</w:t>
            </w:r>
          </w:p>
        </w:tc>
      </w:tr>
      <w:tr w:rsidR="00422F56" w:rsidRPr="008A3729" w14:paraId="34319D33" w14:textId="77777777">
        <w:tc>
          <w:tcPr>
            <w:tcW w:w="3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40" w:type="dxa"/>
              <w:bottom w:w="80" w:type="dxa"/>
              <w:right w:w="140" w:type="dxa"/>
            </w:tcMar>
          </w:tcPr>
          <w:p w14:paraId="34319D2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Total</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30" w14:textId="77777777" w:rsidR="00422F56" w:rsidRPr="008A3729" w:rsidRDefault="00422F56" w:rsidP="007D4C30">
            <w:pPr>
              <w:spacing w:line="480" w:lineRule="auto"/>
              <w:rPr>
                <w:rFonts w:asciiTheme="majorBidi" w:hAnsiTheme="majorBidi" w:cstheme="majorBidi"/>
                <w:color w:val="000000"/>
              </w:rPr>
            </w:pP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31"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292</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3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100.0</w:t>
            </w:r>
          </w:p>
        </w:tc>
      </w:tr>
    </w:tbl>
    <w:p w14:paraId="34319D34" w14:textId="77777777" w:rsidR="00422F56" w:rsidRPr="008A3729" w:rsidRDefault="00422F56" w:rsidP="007D4C30">
      <w:pPr>
        <w:spacing w:after="160" w:line="480" w:lineRule="auto"/>
        <w:rPr>
          <w:rFonts w:asciiTheme="majorBidi" w:hAnsiTheme="majorBidi" w:cstheme="majorBidi"/>
          <w:color w:val="000000"/>
        </w:rPr>
      </w:pPr>
    </w:p>
    <w:p w14:paraId="34319D35" w14:textId="3EACBFAF"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Table 4 reveals that 74.0% of respondents (combining'</w:t>
      </w:r>
      <w:r w:rsidR="00884CB8" w:rsidRPr="008A3729">
        <w:rPr>
          <w:rFonts w:asciiTheme="majorBidi" w:hAnsiTheme="majorBidi" w:cstheme="majorBidi"/>
          <w:color w:val="000000"/>
        </w:rPr>
        <w:t xml:space="preserve"> </w:t>
      </w:r>
      <w:r w:rsidRPr="008A3729">
        <w:rPr>
          <w:rFonts w:asciiTheme="majorBidi" w:hAnsiTheme="majorBidi" w:cstheme="majorBidi"/>
          <w:color w:val="000000"/>
        </w:rPr>
        <w:t>Inadequate</w:t>
      </w:r>
      <w:r w:rsidR="00884CB8" w:rsidRPr="008A3729">
        <w:rPr>
          <w:rFonts w:asciiTheme="majorBidi" w:hAnsiTheme="majorBidi" w:cstheme="majorBidi"/>
          <w:color w:val="000000"/>
        </w:rPr>
        <w:t xml:space="preserve"> </w:t>
      </w:r>
      <w:r w:rsidRPr="008A3729">
        <w:rPr>
          <w:rFonts w:asciiTheme="majorBidi" w:hAnsiTheme="majorBidi" w:cstheme="majorBidi"/>
          <w:color w:val="000000"/>
        </w:rPr>
        <w:t>'and'</w:t>
      </w:r>
      <w:r w:rsidR="00884CB8" w:rsidRPr="008A3729">
        <w:rPr>
          <w:rFonts w:asciiTheme="majorBidi" w:hAnsiTheme="majorBidi" w:cstheme="majorBidi"/>
          <w:color w:val="000000"/>
        </w:rPr>
        <w:t xml:space="preserve"> </w:t>
      </w:r>
      <w:r w:rsidRPr="008A3729">
        <w:rPr>
          <w:rFonts w:asciiTheme="majorBidi" w:hAnsiTheme="majorBidi" w:cstheme="majorBidi"/>
          <w:color w:val="000000"/>
        </w:rPr>
        <w:t xml:space="preserve">Very Inadequate') considered their overall compensation package inadequate. Only 26.1% rated their compensation as adequate or very adequate. This perception of inadequacy was highest among public library staff, where 89.1% rated their compensation as inadequate or very inadequate. Among academic librarians, 71.3% rated their compensation negatively, while the figure for national library staff was 64.6%. Special library staff recorded the lowest dissatisfaction rate at 38.9%, consistent with their higher salary data. These findings are in agreement with Aina (2019) and Adamu (2022), </w:t>
      </w:r>
      <w:r w:rsidRPr="008A3729">
        <w:rPr>
          <w:rFonts w:asciiTheme="majorBidi" w:hAnsiTheme="majorBidi" w:cstheme="majorBidi"/>
          <w:color w:val="000000"/>
        </w:rPr>
        <w:lastRenderedPageBreak/>
        <w:t>who similarly documented high levels of salary dissatisfaction among Nigerian library professionals.</w:t>
      </w:r>
    </w:p>
    <w:p w14:paraId="58E8DB06" w14:textId="77777777" w:rsidR="007D0C37" w:rsidRDefault="007D0C37" w:rsidP="007D4C30">
      <w:pPr>
        <w:spacing w:before="300" w:after="140" w:line="480" w:lineRule="auto"/>
        <w:rPr>
          <w:rFonts w:asciiTheme="majorBidi" w:hAnsiTheme="majorBidi" w:cstheme="majorBidi"/>
          <w:b/>
          <w:bCs/>
          <w:color w:val="000000"/>
        </w:rPr>
      </w:pPr>
    </w:p>
    <w:p w14:paraId="1B42541F" w14:textId="77777777" w:rsidR="007D0C37" w:rsidRDefault="007D0C37" w:rsidP="007D4C30">
      <w:pPr>
        <w:spacing w:before="300" w:after="140" w:line="480" w:lineRule="auto"/>
        <w:rPr>
          <w:rFonts w:asciiTheme="majorBidi" w:hAnsiTheme="majorBidi" w:cstheme="majorBidi"/>
          <w:b/>
          <w:bCs/>
          <w:color w:val="000000"/>
        </w:rPr>
      </w:pPr>
    </w:p>
    <w:p w14:paraId="34319D36" w14:textId="78276B0A"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Challenges Affecting Salary Implementation</w:t>
      </w:r>
    </w:p>
    <w:p w14:paraId="34319D38" w14:textId="135178CA" w:rsidR="00422F56" w:rsidRPr="008A3729" w:rsidRDefault="00000000" w:rsidP="007D0C37">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Respondents identified several systemic challenges affecting salary implementation. Table 5 presents the frequency of reported challenges.</w:t>
      </w:r>
    </w:p>
    <w:p w14:paraId="34319D39" w14:textId="77777777" w:rsidR="00422F56" w:rsidRPr="008A3729" w:rsidRDefault="00000000" w:rsidP="007D4C30">
      <w:pPr>
        <w:spacing w:before="200" w:after="80" w:line="480" w:lineRule="auto"/>
        <w:jc w:val="center"/>
        <w:rPr>
          <w:rFonts w:asciiTheme="majorBidi" w:hAnsiTheme="majorBidi" w:cstheme="majorBidi"/>
          <w:color w:val="000000"/>
        </w:rPr>
      </w:pPr>
      <w:r w:rsidRPr="008A3729">
        <w:rPr>
          <w:rFonts w:asciiTheme="majorBidi" w:hAnsiTheme="majorBidi" w:cstheme="majorBidi"/>
          <w:b/>
          <w:bCs/>
          <w:color w:val="000000"/>
        </w:rPr>
        <w:t>Table 5: Challenges Affecting Salary Implementation (n=292, Multiple Responses)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2280"/>
        <w:gridCol w:w="2280"/>
      </w:tblGrid>
      <w:tr w:rsidR="00422F56" w:rsidRPr="008A3729" w14:paraId="34319D3D" w14:textId="77777777">
        <w:tc>
          <w:tcPr>
            <w:tcW w:w="4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3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Challenge</w:t>
            </w:r>
          </w:p>
        </w:tc>
        <w:tc>
          <w:tcPr>
            <w:tcW w:w="22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3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Frequency</w:t>
            </w:r>
          </w:p>
        </w:tc>
        <w:tc>
          <w:tcPr>
            <w:tcW w:w="22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40" w:type="dxa"/>
              <w:bottom w:w="80" w:type="dxa"/>
              <w:right w:w="140" w:type="dxa"/>
            </w:tcMar>
          </w:tcPr>
          <w:p w14:paraId="34319D3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b/>
                <w:bCs/>
                <w:color w:val="000000"/>
              </w:rPr>
              <w:t>Percentage (%)</w:t>
            </w:r>
          </w:p>
        </w:tc>
      </w:tr>
      <w:tr w:rsidR="00422F56" w:rsidRPr="008A3729" w14:paraId="34319D41" w14:textId="77777777">
        <w:tc>
          <w:tcPr>
            <w:tcW w:w="4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3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Irregular/delayed salary payment</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3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198</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4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67.8</w:t>
            </w:r>
          </w:p>
        </w:tc>
      </w:tr>
      <w:tr w:rsidR="00422F56" w:rsidRPr="008A3729" w14:paraId="34319D45" w14:textId="77777777">
        <w:tc>
          <w:tcPr>
            <w:tcW w:w="48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4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Non-implementation of approved salary templates (e.g. CONUASS)</w:t>
            </w:r>
          </w:p>
        </w:tc>
        <w:tc>
          <w:tcPr>
            <w:tcW w:w="22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4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176</w:t>
            </w:r>
          </w:p>
        </w:tc>
        <w:tc>
          <w:tcPr>
            <w:tcW w:w="22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4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60.3</w:t>
            </w:r>
          </w:p>
        </w:tc>
      </w:tr>
      <w:tr w:rsidR="00422F56" w:rsidRPr="008A3729" w14:paraId="34319D49" w14:textId="77777777">
        <w:tc>
          <w:tcPr>
            <w:tcW w:w="4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4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Absence of allowances specified in official scales</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4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163</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4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55.8</w:t>
            </w:r>
          </w:p>
        </w:tc>
      </w:tr>
      <w:tr w:rsidR="00422F56" w:rsidRPr="008A3729" w14:paraId="34319D4D" w14:textId="77777777">
        <w:tc>
          <w:tcPr>
            <w:tcW w:w="48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4A"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Lack of annual salary increment enforcement</w:t>
            </w:r>
          </w:p>
        </w:tc>
        <w:tc>
          <w:tcPr>
            <w:tcW w:w="22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4B"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149</w:t>
            </w:r>
          </w:p>
        </w:tc>
        <w:tc>
          <w:tcPr>
            <w:tcW w:w="22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4C"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51.0</w:t>
            </w:r>
          </w:p>
        </w:tc>
      </w:tr>
      <w:tr w:rsidR="00422F56" w:rsidRPr="008A3729" w14:paraId="34319D51" w14:textId="77777777">
        <w:tc>
          <w:tcPr>
            <w:tcW w:w="4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4E"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Inadequate budget allocation to libraries by government</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4F"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219</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50"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75.0</w:t>
            </w:r>
          </w:p>
        </w:tc>
      </w:tr>
      <w:tr w:rsidR="00422F56" w:rsidRPr="008A3729" w14:paraId="34319D55" w14:textId="77777777">
        <w:tc>
          <w:tcPr>
            <w:tcW w:w="480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52"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 xml:space="preserve">Non-inclusion in institutional promotion </w:t>
            </w:r>
            <w:r w:rsidRPr="008A3729">
              <w:rPr>
                <w:rFonts w:asciiTheme="majorBidi" w:hAnsiTheme="majorBidi" w:cstheme="majorBidi"/>
                <w:color w:val="000000"/>
              </w:rPr>
              <w:lastRenderedPageBreak/>
              <w:t>cycles</w:t>
            </w:r>
          </w:p>
        </w:tc>
        <w:tc>
          <w:tcPr>
            <w:tcW w:w="22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53"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lastRenderedPageBreak/>
              <w:t>112</w:t>
            </w:r>
          </w:p>
        </w:tc>
        <w:tc>
          <w:tcPr>
            <w:tcW w:w="2280" w:type="dxa"/>
            <w:tcBorders>
              <w:top w:val="single" w:sz="1" w:space="0" w:color="BBBBBB"/>
              <w:left w:val="single" w:sz="1" w:space="0" w:color="BBBBBB"/>
              <w:bottom w:val="single" w:sz="1" w:space="0" w:color="BBBBBB"/>
              <w:right w:val="single" w:sz="1" w:space="0" w:color="BBBBBB"/>
            </w:tcBorders>
            <w:shd w:val="clear" w:color="auto" w:fill="F7FBFF"/>
            <w:tcMar>
              <w:top w:w="80" w:type="dxa"/>
              <w:left w:w="140" w:type="dxa"/>
              <w:bottom w:w="80" w:type="dxa"/>
              <w:right w:w="140" w:type="dxa"/>
            </w:tcMar>
          </w:tcPr>
          <w:p w14:paraId="34319D54"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38.4</w:t>
            </w:r>
          </w:p>
        </w:tc>
      </w:tr>
      <w:tr w:rsidR="00422F56" w:rsidRPr="008A3729" w14:paraId="34319D59" w14:textId="77777777">
        <w:tc>
          <w:tcPr>
            <w:tcW w:w="4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56"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Absence of collective bargaining framework for librarians</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57"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97</w:t>
            </w:r>
          </w:p>
        </w:tc>
        <w:tc>
          <w:tcPr>
            <w:tcW w:w="2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40" w:type="dxa"/>
              <w:bottom w:w="80" w:type="dxa"/>
              <w:right w:w="140" w:type="dxa"/>
            </w:tcMar>
          </w:tcPr>
          <w:p w14:paraId="34319D58" w14:textId="77777777" w:rsidR="00422F56" w:rsidRPr="008A3729" w:rsidRDefault="00000000" w:rsidP="007D4C30">
            <w:pPr>
              <w:spacing w:line="480" w:lineRule="auto"/>
              <w:rPr>
                <w:rFonts w:asciiTheme="majorBidi" w:hAnsiTheme="majorBidi" w:cstheme="majorBidi"/>
                <w:color w:val="000000"/>
              </w:rPr>
            </w:pPr>
            <w:r w:rsidRPr="008A3729">
              <w:rPr>
                <w:rFonts w:asciiTheme="majorBidi" w:hAnsiTheme="majorBidi" w:cstheme="majorBidi"/>
                <w:color w:val="000000"/>
              </w:rPr>
              <w:t>33.2</w:t>
            </w:r>
          </w:p>
        </w:tc>
      </w:tr>
    </w:tbl>
    <w:p w14:paraId="34319D5A" w14:textId="77777777" w:rsidR="00422F56" w:rsidRPr="008A3729" w:rsidRDefault="00422F56" w:rsidP="007D4C30">
      <w:pPr>
        <w:spacing w:after="160" w:line="480" w:lineRule="auto"/>
        <w:rPr>
          <w:rFonts w:asciiTheme="majorBidi" w:hAnsiTheme="majorBidi" w:cstheme="majorBidi"/>
          <w:color w:val="000000"/>
        </w:rPr>
      </w:pPr>
    </w:p>
    <w:p w14:paraId="34319D5B"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Table 5 shows that inadequate government budget allocation (75.0%) and irregular salary payment (67.8%) are the most frequently cited challenges. The non-implementation of approved salary templates such as CONUASS was reported by 60.3% of respondents, corroborating Nwosu and Adeyemi (2021) who found similar non-compliance in federal university libraries. The absence of a collective bargaining framework specifically for librarians (33.2%) points to a structural advocacy gap that the Nigerian Library Association (NLA) must urgently address. These findings collectively underscore that salary inadequacy is not merely a budgetary issue but also a governance and implementation problem.</w:t>
      </w:r>
    </w:p>
    <w:p w14:paraId="34319D5C"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Summary of Findings</w:t>
      </w:r>
    </w:p>
    <w:p w14:paraId="34319D5D"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This study found that salary structures and compensation patterns differ substantially across the four categories of Nigerian libraries. Special library staff earned the highest mean monthly salary (N245,000) followed by academic librarians (N187,500), national library staff (N142,000), and public library staff (N68,200). Non-salary benefits followed a similar gradient, with special library staff enjoying the most comprehensive compensation packages including full health insurance and annual bonuses, while public library staff had virtually no benefits beyond basic salary. An overwhelming 74.0% of all respondents considered their total compensation inadequate, with public library staff registering the highest dissatisfaction. Key systemic challenges included inadequate government funding, non-implementation of CONUASS and </w:t>
      </w:r>
      <w:r w:rsidRPr="008A3729">
        <w:rPr>
          <w:rFonts w:asciiTheme="majorBidi" w:hAnsiTheme="majorBidi" w:cstheme="majorBidi"/>
          <w:color w:val="000000"/>
        </w:rPr>
        <w:lastRenderedPageBreak/>
        <w:t>related templates, irregular payments, and the absence of a collective bargaining mechanism for library professionals in Nigeria.</w:t>
      </w:r>
    </w:p>
    <w:p w14:paraId="34319D5E"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Recommendations</w:t>
      </w:r>
    </w:p>
    <w:p w14:paraId="34319D5F"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Based on the findings, it is recommended that the Federal Government and state governments urgently review and enforce the full implementation of approved salary templates — specifically CONUASS for academic librarians and CONRAISS for national library staff — across all applicable institutions without exception. The National Universities Commission (NUC), the Federal Ministry of Education, and the National Library Board should establish a monitoring and compliance mechanism with annual salary audit reporting. State governments must substantially increase budget allocations to public libraries and implement a minimum professional salary scale for public library staff commensurate with their qualifications. The Nigerian Library Association (NLA) should pursue the establishment of a formalized collective bargaining unit to represent library workers in salary negotiations at all levels of government. Special library employers in the public sector should benchmark their compensation against private sector equivalents to reduce talent drain.</w:t>
      </w:r>
    </w:p>
    <w:p w14:paraId="34319D60"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Conclusion</w:t>
      </w:r>
    </w:p>
    <w:p w14:paraId="34319D61"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 xml:space="preserve">This study has provided empirical evidence that salary structures for librarians in Nigeria are characterized by substantial inter-sectoral inequity, systemic implementation failures, and widespread professional dissatisfaction. The gulf between special library staff compensation and that of public library workers — a factor of 3.6 in mean monthly salary — is not justifiable by any objective measure of professional value or qualification difference. Nigeria's ambition to build a knowledge-driven economy requires well-compensated, motivated library professionals </w:t>
      </w:r>
      <w:r w:rsidRPr="008A3729">
        <w:rPr>
          <w:rFonts w:asciiTheme="majorBidi" w:hAnsiTheme="majorBidi" w:cstheme="majorBidi"/>
          <w:color w:val="000000"/>
        </w:rPr>
        <w:lastRenderedPageBreak/>
        <w:t>at every level of its information infrastructure. The data presented here should serve as a baseline for policy action, professional advocacy, and future longitudinal research into library workforce conditions in Nigeria.</w:t>
      </w:r>
    </w:p>
    <w:p w14:paraId="34319D62"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Suggestions for Further Research</w:t>
      </w:r>
    </w:p>
    <w:p w14:paraId="34319D63" w14:textId="77777777" w:rsidR="00422F56" w:rsidRPr="008A3729" w:rsidRDefault="00000000" w:rsidP="007D4C30">
      <w:pPr>
        <w:spacing w:after="180" w:line="480" w:lineRule="auto"/>
        <w:jc w:val="both"/>
        <w:rPr>
          <w:rFonts w:asciiTheme="majorBidi" w:hAnsiTheme="majorBidi" w:cstheme="majorBidi"/>
          <w:color w:val="000000"/>
        </w:rPr>
      </w:pPr>
      <w:r w:rsidRPr="008A3729">
        <w:rPr>
          <w:rFonts w:asciiTheme="majorBidi" w:hAnsiTheme="majorBidi" w:cstheme="majorBidi"/>
          <w:color w:val="000000"/>
        </w:rPr>
        <w:t>Future studies should explore the longitudinal impact of salary inadequacy on staff attrition rates in Nigerian libraries using panel data across a five-year period. Research is also needed on the gender dimensions of salary disparities in the library profession, given preliminary evidence that female librarians may face additional compensation inequities. A qualitative follow-up study investigating the institutional governance factors that enable or prevent CONUASS implementation in specific universities would complement the quantitative findings of this study. Additionally, comparative regional studies examining salary patterns in West African libraries would situate Nigeria's challenges within the broader African library workforce context.</w:t>
      </w:r>
    </w:p>
    <w:p w14:paraId="34319D64" w14:textId="77777777" w:rsidR="00422F56" w:rsidRPr="008A3729" w:rsidRDefault="00000000" w:rsidP="007D4C30">
      <w:pPr>
        <w:spacing w:before="300" w:after="140" w:line="480" w:lineRule="auto"/>
        <w:rPr>
          <w:rFonts w:asciiTheme="majorBidi" w:hAnsiTheme="majorBidi" w:cstheme="majorBidi"/>
          <w:color w:val="000000"/>
        </w:rPr>
      </w:pPr>
      <w:r w:rsidRPr="008A3729">
        <w:rPr>
          <w:rFonts w:asciiTheme="majorBidi" w:hAnsiTheme="majorBidi" w:cstheme="majorBidi"/>
          <w:b/>
          <w:bCs/>
          <w:color w:val="000000"/>
        </w:rPr>
        <w:t>References</w:t>
      </w:r>
    </w:p>
    <w:p w14:paraId="34319D65"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Adamu, I. B. (2022). Compensation satisfaction and turnover intention among special librarians in Abuja: A survey. Samaru Journal of Information Studies, 22(1), 45–59.</w:t>
      </w:r>
    </w:p>
    <w:p w14:paraId="34319D66"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 xml:space="preserve">Afolabi, A. </w:t>
      </w:r>
      <w:proofErr w:type="spellStart"/>
      <w:proofErr w:type="gramStart"/>
      <w:r w:rsidRPr="008A3729">
        <w:rPr>
          <w:rFonts w:asciiTheme="majorBidi" w:hAnsiTheme="majorBidi" w:cstheme="majorBidi"/>
          <w:color w:val="000000"/>
        </w:rPr>
        <w:t>K.,&amp;</w:t>
      </w:r>
      <w:proofErr w:type="gramEnd"/>
      <w:r w:rsidRPr="008A3729">
        <w:rPr>
          <w:rFonts w:asciiTheme="majorBidi" w:hAnsiTheme="majorBidi" w:cstheme="majorBidi"/>
          <w:color w:val="000000"/>
        </w:rPr>
        <w:t>Bello</w:t>
      </w:r>
      <w:proofErr w:type="spellEnd"/>
      <w:r w:rsidRPr="008A3729">
        <w:rPr>
          <w:rFonts w:asciiTheme="majorBidi" w:hAnsiTheme="majorBidi" w:cstheme="majorBidi"/>
          <w:color w:val="000000"/>
        </w:rPr>
        <w:t>, F. A. (2020). Conditions of service and staff motivation at the National Library of Nigeria. Nigerian Libraries, 53(2), 12–27.</w:t>
      </w:r>
    </w:p>
    <w:p w14:paraId="34319D67"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Aina, L. O. (2019). Salary satisfaction and professional commitment among librarians in Nigeria. African Journal of Library, Archives and Information Science, 29(1), 33–47.</w:t>
      </w:r>
    </w:p>
    <w:p w14:paraId="34319D68"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 xml:space="preserve">Creswell, J. W. (2018). Research design: Qualitative, quantitative, and mixed methods </w:t>
      </w:r>
      <w:proofErr w:type="gramStart"/>
      <w:r w:rsidRPr="008A3729">
        <w:rPr>
          <w:rFonts w:asciiTheme="majorBidi" w:hAnsiTheme="majorBidi" w:cstheme="majorBidi"/>
          <w:color w:val="000000"/>
        </w:rPr>
        <w:t>approaches</w:t>
      </w:r>
      <w:proofErr w:type="gramEnd"/>
      <w:r w:rsidRPr="008A3729">
        <w:rPr>
          <w:rFonts w:asciiTheme="majorBidi" w:hAnsiTheme="majorBidi" w:cstheme="majorBidi"/>
          <w:color w:val="000000"/>
        </w:rPr>
        <w:t xml:space="preserve"> (5th ed.). SAGE Publications.</w:t>
      </w:r>
    </w:p>
    <w:p w14:paraId="34319D69"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lastRenderedPageBreak/>
        <w:t>Lor, P. J., &amp; Britz, J. J. (2012). An uncertain future for an information profession in the developing world: A South African perspective. Libri, 62(2), 185–196.</w:t>
      </w:r>
    </w:p>
    <w:p w14:paraId="34319D6A"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Nigerian Library Association [NLA]. (2023). State of Nigerian libraries report. NLA Press.</w:t>
      </w:r>
    </w:p>
    <w:p w14:paraId="34319D6B"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Nwosu, C. E., &amp; Adeyemi, B. O. (2021). Implementation of CONUASS salary template in Nigerian federal university libraries: A survey. Library Philosophy and Practice (e-journal), 4521.</w:t>
      </w:r>
    </w:p>
    <w:p w14:paraId="34319D6C"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Okeke, I. E., Eze, U. C., &amp; Okoro, P. N. (2020). Salary structure and staff performance in state university libraries in South-East Nigeria. Journal of Applied Information Science and Technology, 13(1), 68–79.</w:t>
      </w:r>
    </w:p>
    <w:p w14:paraId="34319D6D"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 xml:space="preserve">Ogunleye, T. </w:t>
      </w:r>
      <w:proofErr w:type="spellStart"/>
      <w:proofErr w:type="gramStart"/>
      <w:r w:rsidRPr="008A3729">
        <w:rPr>
          <w:rFonts w:asciiTheme="majorBidi" w:hAnsiTheme="majorBidi" w:cstheme="majorBidi"/>
          <w:color w:val="000000"/>
        </w:rPr>
        <w:t>B.,&amp;</w:t>
      </w:r>
      <w:proofErr w:type="gramEnd"/>
      <w:r w:rsidRPr="008A3729">
        <w:rPr>
          <w:rFonts w:asciiTheme="majorBidi" w:hAnsiTheme="majorBidi" w:cstheme="majorBidi"/>
          <w:color w:val="000000"/>
        </w:rPr>
        <w:t>Salami</w:t>
      </w:r>
      <w:proofErr w:type="spellEnd"/>
      <w:r w:rsidRPr="008A3729">
        <w:rPr>
          <w:rFonts w:asciiTheme="majorBidi" w:hAnsiTheme="majorBidi" w:cstheme="majorBidi"/>
          <w:color w:val="000000"/>
        </w:rPr>
        <w:t>, M. O. (2022). Comparative analysis of compensation patterns in special and academic libraries in Nigeria. Information Impact: Journal of Information and Knowledge Management, 13(2), 101–115.</w:t>
      </w:r>
    </w:p>
    <w:p w14:paraId="34319D6E" w14:textId="77777777" w:rsidR="00422F56" w:rsidRPr="008A3729" w:rsidRDefault="00000000" w:rsidP="007D4C30">
      <w:pPr>
        <w:spacing w:after="100" w:line="480" w:lineRule="auto"/>
        <w:ind w:left="720" w:hanging="720"/>
        <w:jc w:val="both"/>
        <w:rPr>
          <w:rFonts w:asciiTheme="majorBidi" w:hAnsiTheme="majorBidi" w:cstheme="majorBidi"/>
          <w:color w:val="000000"/>
        </w:rPr>
      </w:pPr>
      <w:r w:rsidRPr="008A3729">
        <w:rPr>
          <w:rFonts w:asciiTheme="majorBidi" w:hAnsiTheme="majorBidi" w:cstheme="majorBidi"/>
          <w:color w:val="000000"/>
        </w:rPr>
        <w:t>Yamane, T. (1967). Statistics: An introductory analysis (2nd ed.). Harper and Row.</w:t>
      </w:r>
    </w:p>
    <w:sectPr w:rsidR="00422F56" w:rsidRPr="008A3729" w:rsidSect="008C75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75F3" w14:textId="77777777" w:rsidR="00986EB5" w:rsidRDefault="00986EB5" w:rsidP="00610CAB">
      <w:r>
        <w:separator/>
      </w:r>
    </w:p>
  </w:endnote>
  <w:endnote w:type="continuationSeparator" w:id="0">
    <w:p w14:paraId="00A63BC1" w14:textId="77777777" w:rsidR="00986EB5" w:rsidRDefault="00986EB5" w:rsidP="0061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AB66" w14:textId="77777777" w:rsidR="00610CAB" w:rsidRDefault="00610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045370"/>
      <w:docPartObj>
        <w:docPartGallery w:val="Page Numbers (Bottom of Page)"/>
        <w:docPartUnique/>
      </w:docPartObj>
    </w:sdtPr>
    <w:sdtEndPr>
      <w:rPr>
        <w:noProof/>
      </w:rPr>
    </w:sdtEndPr>
    <w:sdtContent>
      <w:p w14:paraId="0AD2105F" w14:textId="79C68C79" w:rsidR="00610CAB" w:rsidRDefault="00610C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02260" w14:textId="77777777" w:rsidR="00610CAB" w:rsidRDefault="00610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B8AD" w14:textId="77777777" w:rsidR="00610CAB" w:rsidRDefault="0061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4FC9" w14:textId="77777777" w:rsidR="00986EB5" w:rsidRDefault="00986EB5" w:rsidP="00610CAB">
      <w:r>
        <w:separator/>
      </w:r>
    </w:p>
  </w:footnote>
  <w:footnote w:type="continuationSeparator" w:id="0">
    <w:p w14:paraId="145C325B" w14:textId="77777777" w:rsidR="00986EB5" w:rsidRDefault="00986EB5" w:rsidP="00610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8E41" w14:textId="77777777" w:rsidR="00610CAB" w:rsidRDefault="00610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CCED" w14:textId="3451544B" w:rsidR="00610CAB" w:rsidRPr="00610CAB" w:rsidRDefault="00610CAB" w:rsidP="00610CAB">
    <w:pPr>
      <w:pStyle w:val="Header"/>
      <w:rPr>
        <w:b/>
        <w:bCs/>
        <w:lang w:val="en-US"/>
      </w:rPr>
    </w:pPr>
    <w:proofErr w:type="spellStart"/>
    <w:r w:rsidRPr="00610CAB">
      <w:rPr>
        <w:b/>
        <w:bCs/>
        <w:color w:val="00B050"/>
        <w:lang w:val="en-US"/>
      </w:rPr>
      <w:t>Nigerbiblios</w:t>
    </w:r>
    <w:proofErr w:type="spellEnd"/>
    <w:r w:rsidRPr="00610CAB">
      <w:rPr>
        <w:b/>
        <w:bCs/>
        <w:lang w:val="en-US"/>
      </w:rPr>
      <w:t xml:space="preserve">: Journal of National Library of Nigeria </w:t>
    </w:r>
    <w:r w:rsidRPr="00610CAB">
      <w:rPr>
        <w:b/>
        <w:bCs/>
        <w:color w:val="FF0000"/>
        <w:lang w:val="en-US"/>
      </w:rPr>
      <w:t>Vol.35 No. 2 July-December 2025</w:t>
    </w:r>
  </w:p>
  <w:p w14:paraId="1B2B95E3" w14:textId="02C75695" w:rsidR="00610CAB" w:rsidRDefault="00610CAB">
    <w:pPr>
      <w:pStyle w:val="Header"/>
    </w:pPr>
  </w:p>
  <w:p w14:paraId="22B2993B" w14:textId="77777777" w:rsidR="00610CAB" w:rsidRDefault="00610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DB4D" w14:textId="77777777" w:rsidR="00610CAB" w:rsidRDefault="00610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rawingGridHorizontalSpacing w:val="120"/>
  <w:drawingGridVerticalSpacing w:val="163"/>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422F56"/>
    <w:rsid w:val="00024764"/>
    <w:rsid w:val="001753AA"/>
    <w:rsid w:val="00257784"/>
    <w:rsid w:val="003A3475"/>
    <w:rsid w:val="00421A2A"/>
    <w:rsid w:val="00422F56"/>
    <w:rsid w:val="00561E4C"/>
    <w:rsid w:val="0058476D"/>
    <w:rsid w:val="005A076B"/>
    <w:rsid w:val="005A2B54"/>
    <w:rsid w:val="00610CAB"/>
    <w:rsid w:val="00653B0F"/>
    <w:rsid w:val="007D0C37"/>
    <w:rsid w:val="007D4C30"/>
    <w:rsid w:val="00805593"/>
    <w:rsid w:val="00853D6B"/>
    <w:rsid w:val="00884CB8"/>
    <w:rsid w:val="008A3729"/>
    <w:rsid w:val="008C7555"/>
    <w:rsid w:val="00905C2D"/>
    <w:rsid w:val="0097464C"/>
    <w:rsid w:val="00986EB5"/>
    <w:rsid w:val="00A14F4F"/>
    <w:rsid w:val="00A41F15"/>
    <w:rsid w:val="00AA3E66"/>
    <w:rsid w:val="00AD0614"/>
    <w:rsid w:val="00AF1C7F"/>
    <w:rsid w:val="00B416E1"/>
    <w:rsid w:val="00C34B00"/>
    <w:rsid w:val="00D64C0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9C3C"/>
  <w15:docId w15:val="{D2C47E3A-9299-4372-AD06-FF1C0CD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GB" w:eastAsia="en-GB"/>
    </w:rPr>
  </w:style>
  <w:style w:type="paragraph" w:styleId="Heading1">
    <w:name w:val="heading 1"/>
    <w:uiPriority w:val="9"/>
    <w:qFormat/>
    <w:pPr>
      <w:spacing w:before="300" w:after="140"/>
      <w:outlineLvl w:val="0"/>
    </w:pPr>
    <w:rPr>
      <w:rFonts w:eastAsia="Times New Roman"/>
      <w:b/>
      <w:bCs/>
      <w:color w:val="1F3864"/>
      <w:sz w:val="28"/>
      <w:szCs w:val="28"/>
      <w:lang w:val="en-GB" w:eastAsia="en-GB"/>
    </w:rPr>
  </w:style>
  <w:style w:type="paragraph" w:styleId="Heading2">
    <w:name w:val="heading 2"/>
    <w:uiPriority w:val="9"/>
    <w:semiHidden/>
    <w:unhideWhenUsed/>
    <w:qFormat/>
    <w:pPr>
      <w:spacing w:before="200" w:after="100"/>
      <w:outlineLvl w:val="1"/>
    </w:pPr>
    <w:rPr>
      <w:rFonts w:eastAsia="Times New Roman"/>
      <w:b/>
      <w:bCs/>
      <w:color w:val="2E75B6"/>
      <w:sz w:val="24"/>
      <w:szCs w:val="24"/>
      <w:lang w:val="en-GB" w:eastAsia="en-GB"/>
    </w:rPr>
  </w:style>
  <w:style w:type="paragraph" w:styleId="Heading3">
    <w:name w:val="heading 3"/>
    <w:uiPriority w:val="9"/>
    <w:semiHidden/>
    <w:unhideWhenUsed/>
    <w:qFormat/>
    <w:pPr>
      <w:outlineLvl w:val="2"/>
    </w:pPr>
    <w:rPr>
      <w:rFonts w:eastAsia="Times New Roman"/>
      <w:color w:val="1F4D78"/>
      <w:sz w:val="24"/>
      <w:szCs w:val="24"/>
      <w:lang w:val="en-GB" w:eastAsia="en-GB"/>
    </w:rPr>
  </w:style>
  <w:style w:type="paragraph" w:styleId="Heading4">
    <w:name w:val="heading 4"/>
    <w:uiPriority w:val="9"/>
    <w:semiHidden/>
    <w:unhideWhenUsed/>
    <w:qFormat/>
    <w:pPr>
      <w:outlineLvl w:val="3"/>
    </w:pPr>
    <w:rPr>
      <w:rFonts w:eastAsia="Times New Roman"/>
      <w:i/>
      <w:iCs/>
      <w:color w:val="2E74B5"/>
      <w:sz w:val="24"/>
      <w:szCs w:val="24"/>
      <w:lang w:val="en-GB" w:eastAsia="en-GB"/>
    </w:rPr>
  </w:style>
  <w:style w:type="paragraph" w:styleId="Heading5">
    <w:name w:val="heading 5"/>
    <w:uiPriority w:val="9"/>
    <w:semiHidden/>
    <w:unhideWhenUsed/>
    <w:qFormat/>
    <w:pPr>
      <w:outlineLvl w:val="4"/>
    </w:pPr>
    <w:rPr>
      <w:rFonts w:eastAsia="Times New Roman"/>
      <w:color w:val="2E74B5"/>
      <w:sz w:val="24"/>
      <w:szCs w:val="24"/>
      <w:lang w:val="en-GB" w:eastAsia="en-GB"/>
    </w:rPr>
  </w:style>
  <w:style w:type="paragraph" w:styleId="Heading6">
    <w:name w:val="heading 6"/>
    <w:uiPriority w:val="9"/>
    <w:semiHidden/>
    <w:unhideWhenUsed/>
    <w:qFormat/>
    <w:pPr>
      <w:outlineLvl w:val="5"/>
    </w:pPr>
    <w:rPr>
      <w:rFonts w:eastAsia="Times New Roman"/>
      <w:color w:val="1F4D7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eastAsia="Times New Roman"/>
      <w:sz w:val="56"/>
      <w:szCs w:val="56"/>
      <w:lang w:val="en-GB" w:eastAsia="en-GB"/>
    </w:rPr>
  </w:style>
  <w:style w:type="paragraph" w:customStyle="1" w:styleId="Strong1">
    <w:name w:val="Strong1"/>
    <w:rPr>
      <w:rFonts w:eastAsia="Times New Roman"/>
      <w:b/>
      <w:bCs/>
      <w:sz w:val="24"/>
      <w:szCs w:val="24"/>
      <w:lang w:val="en-GB" w:eastAsia="en-GB"/>
    </w:rPr>
  </w:style>
  <w:style w:type="paragraph" w:customStyle="1" w:styleId="ListParagraph1">
    <w:name w:val="List Paragraph1"/>
    <w:rPr>
      <w:rFonts w:eastAsia="Times New Roman"/>
      <w:sz w:val="24"/>
      <w:szCs w:val="24"/>
      <w:lang w:val="en-GB" w:eastAsia="en-GB"/>
    </w:rPr>
  </w:style>
  <w:style w:type="character" w:styleId="Hyperlink">
    <w:name w:val="Hyperlink"/>
    <w:rPr>
      <w:color w:val="0563C1"/>
      <w:u w:val="single"/>
    </w:rPr>
  </w:style>
  <w:style w:type="character" w:styleId="FootnoteReference">
    <w:name w:val="footnote reference"/>
    <w:rPr>
      <w:vertAlign w:val="superscript"/>
    </w:rPr>
  </w:style>
  <w:style w:type="paragraph" w:styleId="FootnoteText">
    <w:name w:val="footnote text"/>
    <w:rPr>
      <w:rFonts w:eastAsia="Times New Roman"/>
      <w:lang w:val="en-GB" w:eastAsia="en-GB"/>
    </w:rPr>
  </w:style>
  <w:style w:type="character" w:styleId="UnresolvedMention">
    <w:name w:val="Unresolved Mention"/>
    <w:basedOn w:val="DefaultParagraphFont"/>
    <w:uiPriority w:val="99"/>
    <w:semiHidden/>
    <w:unhideWhenUsed/>
    <w:rsid w:val="00257784"/>
    <w:rPr>
      <w:color w:val="605E5C"/>
      <w:shd w:val="clear" w:color="auto" w:fill="E1DFDD"/>
    </w:rPr>
  </w:style>
  <w:style w:type="paragraph" w:styleId="Header">
    <w:name w:val="header"/>
    <w:basedOn w:val="Normal"/>
    <w:link w:val="HeaderChar"/>
    <w:uiPriority w:val="99"/>
    <w:unhideWhenUsed/>
    <w:rsid w:val="00610CAB"/>
    <w:pPr>
      <w:tabs>
        <w:tab w:val="center" w:pos="4680"/>
        <w:tab w:val="right" w:pos="9360"/>
      </w:tabs>
    </w:pPr>
  </w:style>
  <w:style w:type="character" w:customStyle="1" w:styleId="HeaderChar">
    <w:name w:val="Header Char"/>
    <w:basedOn w:val="DefaultParagraphFont"/>
    <w:link w:val="Header"/>
    <w:uiPriority w:val="99"/>
    <w:rsid w:val="00610CAB"/>
    <w:rPr>
      <w:rFonts w:eastAsia="Times New Roman"/>
      <w:sz w:val="24"/>
      <w:szCs w:val="24"/>
      <w:lang w:val="en-GB" w:eastAsia="en-GB"/>
    </w:rPr>
  </w:style>
  <w:style w:type="paragraph" w:styleId="Footer">
    <w:name w:val="footer"/>
    <w:basedOn w:val="Normal"/>
    <w:link w:val="FooterChar"/>
    <w:uiPriority w:val="99"/>
    <w:unhideWhenUsed/>
    <w:rsid w:val="00610CAB"/>
    <w:pPr>
      <w:tabs>
        <w:tab w:val="center" w:pos="4680"/>
        <w:tab w:val="right" w:pos="9360"/>
      </w:tabs>
    </w:pPr>
  </w:style>
  <w:style w:type="character" w:customStyle="1" w:styleId="FooterChar">
    <w:name w:val="Footer Char"/>
    <w:basedOn w:val="DefaultParagraphFont"/>
    <w:link w:val="Footer"/>
    <w:uiPriority w:val="99"/>
    <w:rsid w:val="00610CAB"/>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3541</Words>
  <Characters>20188</Characters>
  <Application>Microsoft Office Word</Application>
  <DocSecurity>0</DocSecurity>
  <Lines>168</Lines>
  <Paragraphs>47</Paragraphs>
  <ScaleCrop>false</ScaleCrop>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Aziyma Hassan</cp:lastModifiedBy>
  <cp:revision>24</cp:revision>
  <dcterms:created xsi:type="dcterms:W3CDTF">2026-04-08T18:42:00Z</dcterms:created>
  <dcterms:modified xsi:type="dcterms:W3CDTF">2026-05-15T08:50:00Z</dcterms:modified>
</cp:coreProperties>
</file>